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pStyle w:val="671"/>
        <w:keepNext w:val="false"/>
        <w:keepLines w:val="false"/>
        <w:pBdr/>
        <w:spacing w:before="480"/>
        <w:ind/>
        <w:jc w:val="center"/>
        <w:rPr>
          <w:b/>
          <w:bCs/>
          <w:sz w:val="46"/>
          <w:szCs w:val="46"/>
        </w:rPr>
      </w:pPr>
      <w:r/>
      <w:bookmarkStart w:id="0" w:name="_gcpr5vjqcgwe"/>
      <w:r/>
      <w:bookmarkEnd w:id="0"/>
      <w:r>
        <w:rPr>
          <w:b/>
          <w:bCs/>
          <w:sz w:val="46"/>
          <w:szCs w:val="4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68363" cy="1116788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 rotWithShape="1">
                        <a:blip r:embed="rId8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2168363" cy="111678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70.74pt;height:87.94pt;mso-wrap-distance-left:0.00pt;mso-wrap-distance-top:0.00pt;mso-wrap-distance-right:0.00pt;mso-wrap-distance-bottom:0.00pt;z-index:1;">
                <v:imagedata r:id="rId8" o:title="" croptop="0f" cropleft="0f" cropbottom="0f" cropright="0f"/>
                <o:lock v:ext="edit" rotation="t"/>
              </v:shape>
            </w:pict>
          </mc:Fallback>
        </mc:AlternateContent>
      </w:r>
      <w:r>
        <w:rPr>
          <w:rtl w:val="0"/>
        </w:rPr>
      </w:r>
      <w:r>
        <w:rPr>
          <w:b/>
          <w:bCs/>
          <w:sz w:val="46"/>
          <w:szCs w:val="46"/>
        </w:rPr>
      </w:r>
    </w:p>
    <w:p w14:paraId="00000002">
      <w:pPr>
        <w:pStyle w:val="671"/>
        <w:keepNext w:val="false"/>
        <w:keepLines w:val="false"/>
        <w:pBdr/>
        <w:spacing w:before="480"/>
        <w:ind/>
        <w:rPr>
          <w:b/>
          <w:bCs/>
          <w:sz w:val="46"/>
          <w:szCs w:val="46"/>
        </w:rPr>
      </w:pPr>
      <w:r/>
      <w:bookmarkStart w:id="1" w:name="_39q0gskr74o"/>
      <w:r/>
      <w:bookmarkEnd w:id="1"/>
      <w:r>
        <w:rPr>
          <w:b/>
          <w:bCs/>
          <w:sz w:val="46"/>
          <w:szCs w:val="46"/>
          <w:rtl w:val="0"/>
        </w:rPr>
        <w:t xml:space="preserve">📚ACQUISIZIONE COMPETENZE | START KIT</w:t>
      </w:r>
      <w:r>
        <w:rPr>
          <w:b/>
          <w:bCs/>
          <w:sz w:val="46"/>
          <w:szCs w:val="46"/>
        </w:rPr>
      </w:r>
    </w:p>
    <w:p w14:paraId="00000003">
      <w:pPr>
        <w:pBdr/>
        <w:spacing w:after="240" w:before="240"/>
        <w:ind/>
        <w:rPr/>
      </w:pPr>
      <w:r>
        <w:rPr>
          <w:rtl w:val="0"/>
        </w:rPr>
      </w:r>
      <w:r/>
    </w:p>
    <w:p w14:paraId="00000004">
      <w:pPr>
        <w:pBdr/>
        <w:spacing w:after="240" w:before="240"/>
        <w:ind/>
        <w:rPr/>
      </w:pPr>
      <w:r>
        <w:rPr>
          <w:rtl w:val="0"/>
        </w:rPr>
        <w:t xml:space="preserve">Inserisci la lista di competenze da apprendere parallelamente al lancio pratico del tuo business.</w:t>
      </w:r>
      <w:r/>
    </w:p>
    <w:p w14:paraId="00000005">
      <w:pPr>
        <w:pBdr/>
        <w:spacing w:after="240" w:before="240"/>
        <w:ind/>
        <w:rPr/>
      </w:pPr>
      <w:r>
        <w:rPr>
          <w:rtl w:val="0"/>
        </w:rPr>
        <w:t xml:space="preserve">IMPORTANTE: impara </w:t>
      </w:r>
      <w:r>
        <w:rPr>
          <w:b/>
          <w:bCs/>
          <w:rtl w:val="0"/>
        </w:rPr>
        <w:t xml:space="preserve">mentre</w:t>
      </w:r>
      <w:r>
        <w:rPr>
          <w:rtl w:val="0"/>
        </w:rPr>
        <w:t xml:space="preserve"> lanci, non prima (o rischi di non lanciare mai).</w:t>
      </w:r>
      <w:r>
        <w:rPr>
          <w:rtl w:val="0"/>
        </w:rPr>
      </w:r>
      <w:r/>
      <w:r>
        <w:rPr>
          <w:rtl w:val="0"/>
        </w:rPr>
      </w:r>
      <w:r/>
      <w:r/>
    </w:p>
    <w:p w14:paraId="0DB68EFE">
      <w:pPr>
        <w:pStyle w:val="67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48"/>
        </w:rPr>
        <w:t xml:space="preserve">Percorso di Studi Flash — Minimum Viable Knowledge</w:t>
      </w:r>
      <w:r>
        <w:rPr>
          <w:rFonts w:ascii="Arial" w:hAnsi="Arial" w:eastAsia="Arial" w:cs="Arial"/>
          <w:color w:val="0070c0"/>
        </w:rPr>
      </w:r>
    </w:p>
    <w:p w14:paraId="05F49B11">
      <w:pPr>
        <w:pStyle w:val="67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8"/>
        </w:rPr>
        <w:t xml:space="preserve">Nicchia 1: Professionisti ad Alto Reddito Esauriti</w:t>
      </w:r>
      <w:r>
        <w:rPr>
          <w:rFonts w:ascii="Arial" w:hAnsi="Arial" w:eastAsia="Arial" w:cs="Arial"/>
          <w:color w:val="0070c0"/>
        </w:rPr>
      </w:r>
    </w:p>
    <w:p w14:paraId="19F4052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Premessa onesta:</w:t>
      </w:r>
      <w:r>
        <w:rPr>
          <w:rFonts w:ascii="Arial" w:hAnsi="Arial" w:eastAsia="Arial" w:cs="Arial"/>
          <w:color w:val="0070c0"/>
          <w:sz w:val="24"/>
        </w:rPr>
        <w:t xml:space="preserve"> Guarda il tuo profilo prima di studiare. Hai già una laurea da dietista nutrizionista, conosci il fasting, l'alimentazione vegetale, la produttività, la filosofia stoica e il minimalismo. Il tuo "gap" reale non è la materia — è sapere come strutturare e v</w:t>
      </w:r>
      <w:r>
        <w:rPr>
          <w:rFonts w:ascii="Arial" w:hAnsi="Arial" w:eastAsia="Arial" w:cs="Arial"/>
          <w:color w:val="0070c0"/>
          <w:sz w:val="24"/>
        </w:rPr>
        <w:t xml:space="preserve">endere un servizio di coaching/consulenza online. Studia quello. Il resto lo sai già.</w:t>
      </w:r>
      <w:r>
        <w:rPr>
          <w:rFonts w:ascii="Arial" w:hAnsi="Arial" w:eastAsia="Arial" w:cs="Arial"/>
          <w:color w:val="0070c0"/>
        </w:rPr>
      </w:r>
    </w:p>
    <w:p w14:paraId="0F906127">
      <w:pPr>
        <w:pStyle w:val="67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36"/>
        </w:rPr>
        <w:t xml:space="preserve">ARGOMENTO 1 — Come funziona un percorso di coaching strutturato (la "spina dorsale" del tuo servizio)</w:t>
      </w:r>
      <w:r>
        <w:rPr>
          <w:rFonts w:ascii="Arial" w:hAnsi="Arial" w:eastAsia="Arial" w:cs="Arial"/>
          <w:color w:val="0070c0"/>
        </w:rPr>
      </w:r>
    </w:p>
    <w:p w14:paraId="42A14BA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COSA:</w:t>
      </w:r>
      <w:r>
        <w:rPr>
          <w:rFonts w:ascii="Arial" w:hAnsi="Arial" w:eastAsia="Arial" w:cs="Arial"/>
          <w:color w:val="0070c0"/>
          <w:sz w:val="24"/>
        </w:rPr>
        <w:t xml:space="preserve"> Non stai vendendo "sessioni di chiacchiere". Stai vendendo un percorso con una struttura precisa: una fase diagnostica iniziale, sessioni con un metodo replicabile, strumenti di tracciamento dei progressi e un output finale misurabile per il cliente. Devi</w:t>
      </w:r>
      <w:r>
        <w:rPr>
          <w:rFonts w:ascii="Arial" w:hAnsi="Arial" w:eastAsia="Arial" w:cs="Arial"/>
          <w:color w:val="0070c0"/>
          <w:sz w:val="24"/>
        </w:rPr>
        <w:t xml:space="preserve"> capire come si costruisce un "protocollo" di coaching ripetibile — ovvero come ogni sessione ha uno scopo, un formato e un risultato atteso.</w:t>
      </w:r>
      <w:r>
        <w:rPr>
          <w:rFonts w:ascii="Arial" w:hAnsi="Arial" w:eastAsia="Arial" w:cs="Arial"/>
          <w:color w:val="0070c0"/>
        </w:rPr>
      </w:r>
    </w:p>
    <w:p w14:paraId="77E7397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PERCHÉ DEVI CONOSCERLO:</w:t>
      </w:r>
      <w:r>
        <w:rPr>
          <w:rFonts w:ascii="Arial" w:hAnsi="Arial" w:eastAsia="Arial" w:cs="Arial"/>
          <w:color w:val="0070c0"/>
          <w:sz w:val="24"/>
        </w:rPr>
        <w:t xml:space="preserve"> Se non hai una struttura, ogni cliente diventa un'improvvisazione diversa. Con una struttura, sei professionale dal giorno uno, puoi migliorarla con l'esperienza e puoi spiegarla chiaramente quando vendi il servizio. È la differenza tra "ti aiuto un po'" </w:t>
      </w:r>
      <w:r>
        <w:rPr>
          <w:rFonts w:ascii="Arial" w:hAnsi="Arial" w:eastAsia="Arial" w:cs="Arial"/>
          <w:color w:val="0070c0"/>
          <w:sz w:val="24"/>
        </w:rPr>
        <w:t xml:space="preserve">e "questo è il mio metodo".</w:t>
      </w:r>
      <w:r>
        <w:rPr>
          <w:rFonts w:ascii="Arial" w:hAnsi="Arial" w:eastAsia="Arial" w:cs="Arial"/>
          <w:color w:val="0070c0"/>
        </w:rPr>
      </w:r>
    </w:p>
    <w:p w14:paraId="2D9C063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FONTI (2-3 ore):</w:t>
      </w:r>
      <w:r>
        <w:rPr>
          <w:rFonts w:ascii="Arial" w:hAnsi="Arial" w:eastAsia="Arial" w:cs="Arial"/>
          <w:color w:val="0070c0"/>
          <w:sz w:val="24"/>
        </w:rPr>
        <w:t xml:space="preserve"> Cerca su YouTube: </w:t>
      </w:r>
      <w:r>
        <w:rPr>
          <w:rFonts w:ascii="Arial" w:hAnsi="Arial" w:eastAsia="Arial" w:cs="Arial"/>
          <w:i/>
          <w:color w:val="0070c0"/>
          <w:sz w:val="24"/>
        </w:rPr>
        <w:t xml:space="preserve">"how to structure a coaching program"</w:t>
      </w:r>
      <w:r>
        <w:rPr>
          <w:rFonts w:ascii="Arial" w:hAnsi="Arial" w:eastAsia="Arial" w:cs="Arial"/>
          <w:color w:val="0070c0"/>
          <w:sz w:val="24"/>
        </w:rPr>
        <w:t xml:space="preserve"> — i canali di </w:t>
      </w:r>
      <w:r>
        <w:rPr>
          <w:rFonts w:ascii="Arial" w:hAnsi="Arial" w:eastAsia="Arial" w:cs="Arial"/>
          <w:b/>
          <w:color w:val="0070c0"/>
          <w:sz w:val="24"/>
        </w:rPr>
        <w:t xml:space="preserve">Hormozi</w:t>
      </w:r>
      <w:r>
        <w:rPr>
          <w:rFonts w:ascii="Arial" w:hAnsi="Arial" w:eastAsia="Arial" w:cs="Arial"/>
          <w:color w:val="0070c0"/>
          <w:sz w:val="24"/>
        </w:rPr>
        <w:t xml:space="preserve"> (Alex Hormozi) e </w:t>
      </w:r>
      <w:r>
        <w:rPr>
          <w:rFonts w:ascii="Arial" w:hAnsi="Arial" w:eastAsia="Arial" w:cs="Arial"/>
          <w:b/>
          <w:color w:val="0070c0"/>
          <w:sz w:val="24"/>
        </w:rPr>
        <w:t xml:space="preserve">Iman Gadzhi</w:t>
      </w:r>
      <w:r>
        <w:rPr>
          <w:rFonts w:ascii="Arial" w:hAnsi="Arial" w:eastAsia="Arial" w:cs="Arial"/>
          <w:color w:val="0070c0"/>
          <w:sz w:val="24"/>
        </w:rPr>
        <w:t xml:space="preserve"> hanno video pratici e concreti. Per l'italiano, cerca su YouTube </w:t>
      </w:r>
      <w:r>
        <w:rPr>
          <w:rFonts w:ascii="Arial" w:hAnsi="Arial" w:eastAsia="Arial" w:cs="Arial"/>
          <w:i/>
          <w:color w:val="0070c0"/>
          <w:sz w:val="24"/>
        </w:rPr>
        <w:t xml:space="preserve">"come strutturare un percorso di coaching"</w:t>
      </w:r>
      <w:r>
        <w:rPr>
          <w:rFonts w:ascii="Arial" w:hAnsi="Arial" w:eastAsia="Arial" w:cs="Arial"/>
          <w:color w:val="0070c0"/>
          <w:sz w:val="24"/>
        </w:rPr>
        <w:t xml:space="preserve"> — troverai materiale sufficiente. In alternativa, chiedi direttamente a Claude o ChatGPT: </w:t>
      </w:r>
      <w:r>
        <w:rPr>
          <w:rFonts w:ascii="Arial" w:hAnsi="Arial" w:eastAsia="Arial" w:cs="Arial"/>
          <w:i/>
          <w:color w:val="0070c0"/>
          <w:sz w:val="24"/>
        </w:rPr>
        <w:t xml:space="preserve">"Dimmi come strutturare un programma di coaching di 90 giorni per professionisti stressati che vogliono migliorare energia, alimentazione e gestione del tempo. Dammi la struttura sessione per sessione."</w:t>
      </w:r>
      <w:r>
        <w:rPr>
          <w:rFonts w:ascii="Arial" w:hAnsi="Arial" w:eastAsia="Arial" w:cs="Arial"/>
          <w:color w:val="0070c0"/>
          <w:sz w:val="24"/>
        </w:rPr>
        <w:t xml:space="preserve"> Otterrai un'ottima bozza in 2 minuti da adattare al tuo stile.</w:t>
      </w:r>
      <w:r>
        <w:rPr>
          <w:rFonts w:ascii="Arial" w:hAnsi="Arial" w:eastAsia="Arial" w:cs="Arial"/>
          <w:color w:val="0070c0"/>
        </w:rPr>
      </w:r>
    </w:p>
    <w:p w14:paraId="4AE3DD2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IL RUOLO DELL'AI:</w:t>
      </w:r>
      <w:r>
        <w:rPr>
          <w:rFonts w:ascii="Arial" w:hAnsi="Arial" w:eastAsia="Arial" w:cs="Arial"/>
          <w:color w:val="0070c0"/>
          <w:sz w:val="24"/>
        </w:rPr>
        <w:t xml:space="preserve"> L'AI costruisce per te la struttura del programma, prepara le domande per ogni sessione, genera i template di feedback e scrive i "materiali di sessione" da consegnare al cliente. Tu devi capire la logica di fondo (perché la fase diagnostica viene prima, </w:t>
      </w:r>
      <w:r>
        <w:rPr>
          <w:rFonts w:ascii="Arial" w:hAnsi="Arial" w:eastAsia="Arial" w:cs="Arial"/>
          <w:color w:val="0070c0"/>
          <w:sz w:val="24"/>
        </w:rPr>
        <w:t xml:space="preserve">perché si fissano obiettivi misurabili) per guidare l'AI con brief precisi e per non consegnare al cliente qualcosa di generico.</w:t>
      </w:r>
      <w:r>
        <w:rPr>
          <w:rFonts w:ascii="Arial" w:hAnsi="Arial" w:eastAsia="Arial" w:cs="Arial"/>
          <w:color w:val="0070c0"/>
        </w:rPr>
      </w:r>
    </w:p>
    <w:p w14:paraId="46E95D43">
      <w:pPr>
        <w:pStyle w:val="67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36"/>
        </w:rPr>
        <w:t xml:space="preserve">ARGOMENTO 2 — Il Colloquio Diagnostico Iniziale (come leggere un cliente in 60 minuti)</w:t>
      </w:r>
      <w:r>
        <w:rPr>
          <w:rFonts w:ascii="Arial" w:hAnsi="Arial" w:eastAsia="Arial" w:cs="Arial"/>
          <w:color w:val="0070c0"/>
        </w:rPr>
      </w:r>
    </w:p>
    <w:p w14:paraId="79684AE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COSA:</w:t>
      </w:r>
      <w:r>
        <w:rPr>
          <w:rFonts w:ascii="Arial" w:hAnsi="Arial" w:eastAsia="Arial" w:cs="Arial"/>
          <w:color w:val="0070c0"/>
          <w:sz w:val="24"/>
        </w:rPr>
        <w:t xml:space="preserve"> La prima sessione con un cliente nuovo non è coaching — è diagnosi. Devi saper fare le domande giuste per capire rapidamente dove sta il problema reale (spesso diverso da quello dichiarato), qual è il suo livello di motivazione, quali sono i suoi vincoli </w:t>
      </w:r>
      <w:r>
        <w:rPr>
          <w:rFonts w:ascii="Arial" w:hAnsi="Arial" w:eastAsia="Arial" w:cs="Arial"/>
          <w:color w:val="0070c0"/>
          <w:sz w:val="24"/>
        </w:rPr>
        <w:t xml:space="preserve">pratici e cosa si aspetta realisticamente. Questo si chiama "intake session" o colloquio di assessment, ed è la competenza più importante che hai.</w:t>
      </w:r>
      <w:r>
        <w:rPr>
          <w:rFonts w:ascii="Arial" w:hAnsi="Arial" w:eastAsia="Arial" w:cs="Arial"/>
          <w:color w:val="0070c0"/>
        </w:rPr>
      </w:r>
    </w:p>
    <w:p w14:paraId="7D0F258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PERCHÉ DEVI CONOSCERLO:</w:t>
      </w:r>
      <w:r>
        <w:rPr>
          <w:rFonts w:ascii="Arial" w:hAnsi="Arial" w:eastAsia="Arial" w:cs="Arial"/>
          <w:color w:val="0070c0"/>
          <w:sz w:val="24"/>
        </w:rPr>
        <w:t xml:space="preserve"> Un'ottima diagnosi fa due cose in una: ti dà le informazioni per progettare un percorso su misura </w:t>
      </w:r>
      <w:r>
        <w:rPr>
          <w:rFonts w:ascii="Arial" w:hAnsi="Arial" w:eastAsia="Arial" w:cs="Arial"/>
          <w:i/>
          <w:color w:val="0070c0"/>
          <w:sz w:val="24"/>
        </w:rPr>
        <w:t xml:space="preserve">e</w:t>
      </w:r>
      <w:r>
        <w:rPr>
          <w:rFonts w:ascii="Arial" w:hAnsi="Arial" w:eastAsia="Arial" w:cs="Arial"/>
          <w:color w:val="0070c0"/>
          <w:sz w:val="24"/>
        </w:rPr>
        <w:t xml:space="preserve"> convince il cliente che sei competente prima ancora di aver fatto qualcosa. Chi si sente capito compra. Chi si sente "processato con domande generiche" sparisce.</w:t>
      </w:r>
      <w:r>
        <w:rPr>
          <w:rFonts w:ascii="Arial" w:hAnsi="Arial" w:eastAsia="Arial" w:cs="Arial"/>
          <w:color w:val="0070c0"/>
        </w:rPr>
      </w:r>
    </w:p>
    <w:p w14:paraId="3B22F07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FONTI (1-2 ore):</w:t>
      </w:r>
      <w:r>
        <w:rPr>
          <w:rFonts w:ascii="Arial" w:hAnsi="Arial" w:eastAsia="Arial" w:cs="Arial"/>
          <w:color w:val="0070c0"/>
          <w:sz w:val="24"/>
        </w:rPr>
        <w:t xml:space="preserve"> Cerca: </w:t>
      </w:r>
      <w:r>
        <w:rPr>
          <w:rFonts w:ascii="Arial" w:hAnsi="Arial" w:eastAsia="Arial" w:cs="Arial"/>
          <w:i/>
          <w:color w:val="0070c0"/>
          <w:sz w:val="24"/>
        </w:rPr>
        <w:t xml:space="preserve">"coaching intake session questions"</w:t>
      </w:r>
      <w:r>
        <w:rPr>
          <w:rFonts w:ascii="Arial" w:hAnsi="Arial" w:eastAsia="Arial" w:cs="Arial"/>
          <w:color w:val="0070c0"/>
          <w:sz w:val="24"/>
        </w:rPr>
        <w:t xml:space="preserve"> su YouTube o Google. Trova 2-3 liste di domande da professionisti reali, non da guru motivazionali. Particolarmente utile è il materiale di </w:t>
      </w:r>
      <w:r>
        <w:rPr>
          <w:rFonts w:ascii="Arial" w:hAnsi="Arial" w:eastAsia="Arial" w:cs="Arial"/>
          <w:b/>
          <w:color w:val="0070c0"/>
          <w:sz w:val="24"/>
        </w:rPr>
        <w:t xml:space="preserve">Co-Active Training Institute</w:t>
      </w:r>
      <w:r>
        <w:rPr>
          <w:rFonts w:ascii="Arial" w:hAnsi="Arial" w:eastAsia="Arial" w:cs="Arial"/>
          <w:color w:val="0070c0"/>
          <w:sz w:val="24"/>
        </w:rPr>
        <w:t xml:space="preserve"> (coactive.com) e del </w:t>
      </w:r>
      <w:r>
        <w:rPr>
          <w:rFonts w:ascii="Arial" w:hAnsi="Arial" w:eastAsia="Arial" w:cs="Arial"/>
          <w:b/>
          <w:color w:val="0070c0"/>
          <w:sz w:val="24"/>
        </w:rPr>
        <w:t xml:space="preserve">ICF</w:t>
      </w:r>
      <w:r>
        <w:rPr>
          <w:rFonts w:ascii="Arial" w:hAnsi="Arial" w:eastAsia="Arial" w:cs="Arial"/>
          <w:color w:val="0070c0"/>
          <w:sz w:val="24"/>
        </w:rPr>
        <w:t xml:space="preserve"> (International Coaching Federation) — entrambi hanno risorse gratuite in inglese. Per l'italiano: il sito </w:t>
      </w:r>
      <w:r>
        <w:rPr>
          <w:rFonts w:ascii="Arial" w:hAnsi="Arial" w:eastAsia="Arial" w:cs="Arial"/>
          <w:b/>
          <w:color w:val="0070c0"/>
          <w:sz w:val="24"/>
        </w:rPr>
        <w:t xml:space="preserve">coaching-life.it</w:t>
      </w:r>
      <w:r>
        <w:rPr>
          <w:rFonts w:ascii="Arial" w:hAnsi="Arial" w:eastAsia="Arial" w:cs="Arial"/>
          <w:color w:val="0070c0"/>
          <w:sz w:val="24"/>
        </w:rPr>
        <w:t xml:space="preserve"> ha materiali introduttivi accessibili. Tempo stimato: 1 ora di lettura + 30 minuti a costruire la tua lista personalizzata di 15-20 domande.</w:t>
      </w:r>
      <w:r>
        <w:rPr>
          <w:rFonts w:ascii="Arial" w:hAnsi="Arial" w:eastAsia="Arial" w:cs="Arial"/>
          <w:color w:val="0070c0"/>
        </w:rPr>
      </w:r>
    </w:p>
    <w:p w14:paraId="234668C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IL RUOLO DELL'AI:</w:t>
      </w:r>
      <w:r>
        <w:rPr>
          <w:rFonts w:ascii="Arial" w:hAnsi="Arial" w:eastAsia="Arial" w:cs="Arial"/>
          <w:color w:val="0070c0"/>
          <w:sz w:val="24"/>
        </w:rPr>
        <w:t xml:space="preserve"> Dai all'AI il tuo profilo cliente (professionista 35-55 anni, esaurito, vuole migliorare energia e qualità di vita) e chiedigli di generare 30 domande di assessment divise per area (fisica, mentale, lavorativa, alimentare, abitudini). Tu selezioni le 15 m</w:t>
      </w:r>
      <w:r>
        <w:rPr>
          <w:rFonts w:ascii="Arial" w:hAnsi="Arial" w:eastAsia="Arial" w:cs="Arial"/>
          <w:color w:val="0070c0"/>
          <w:sz w:val="24"/>
        </w:rPr>
        <w:t xml:space="preserve">igliori e le fai tue. L'AI non può però "leggere" il cliente durante la sessione — quella è una competenza umana che si sviluppa con la pratica. Già dal secondo cliente, avrai più istinto del necessario.</w:t>
      </w:r>
      <w:r>
        <w:rPr>
          <w:rFonts w:ascii="Arial" w:hAnsi="Arial" w:eastAsia="Arial" w:cs="Arial"/>
          <w:color w:val="0070c0"/>
        </w:rPr>
      </w:r>
    </w:p>
    <w:p w14:paraId="052B793A">
      <w:pPr>
        <w:pStyle w:val="67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36"/>
        </w:rPr>
        <w:t xml:space="preserve">ARGOMENTO 3 — Principi base di Behaviour Change (come aiutare le persone a cambiare davvero)</w:t>
      </w:r>
      <w:r>
        <w:rPr>
          <w:rFonts w:ascii="Arial" w:hAnsi="Arial" w:eastAsia="Arial" w:cs="Arial"/>
          <w:color w:val="0070c0"/>
        </w:rPr>
      </w:r>
    </w:p>
    <w:p w14:paraId="78FBEFB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COSA:</w:t>
      </w:r>
      <w:r>
        <w:rPr>
          <w:rFonts w:ascii="Arial" w:hAnsi="Arial" w:eastAsia="Arial" w:cs="Arial"/>
          <w:color w:val="0070c0"/>
          <w:sz w:val="24"/>
        </w:rPr>
        <w:t xml:space="preserve"> Il tuo cliente sa già cosa dovrebbe fare — dormire di più, mangiare meglio, staccare il telefono. Il problema non è l'informazione: è il comportamento. Devi capire i meccanismi di base del cambiamento delle abitudini: perché le persone ricadono, come funz</w:t>
      </w:r>
      <w:r>
        <w:rPr>
          <w:rFonts w:ascii="Arial" w:hAnsi="Arial" w:eastAsia="Arial" w:cs="Arial"/>
          <w:color w:val="0070c0"/>
          <w:sz w:val="24"/>
        </w:rPr>
        <w:t xml:space="preserve">iona la motivazione a lungo termine, cosa rende un'abitudine sostenibile e come strutturare piccoli passi che generano slancio progressivo.</w:t>
      </w:r>
      <w:r>
        <w:rPr>
          <w:rFonts w:ascii="Arial" w:hAnsi="Arial" w:eastAsia="Arial" w:cs="Arial"/>
          <w:color w:val="0070c0"/>
        </w:rPr>
      </w:r>
    </w:p>
    <w:p w14:paraId="769F411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PERCHÉ DEVI CONOSCERLO:</w:t>
      </w:r>
      <w:r>
        <w:rPr>
          <w:rFonts w:ascii="Arial" w:hAnsi="Arial" w:eastAsia="Arial" w:cs="Arial"/>
          <w:color w:val="0070c0"/>
          <w:sz w:val="24"/>
        </w:rPr>
        <w:t xml:space="preserve"> Senza questa prospettiva, rischi di fare il "professore" — dare consigli corretti che il cliente non applica, e poi non sapere perché. Con questa prospettiva, diventi un alleato del cambiamento reale, non un dispensatore di informazioni.</w:t>
      </w:r>
      <w:r>
        <w:rPr>
          <w:rFonts w:ascii="Arial" w:hAnsi="Arial" w:eastAsia="Arial" w:cs="Arial"/>
          <w:color w:val="0070c0"/>
        </w:rPr>
      </w:r>
    </w:p>
    <w:p w14:paraId="4FEA248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FONTI (2 ore):</w:t>
      </w:r>
      <w:r>
        <w:rPr>
          <w:rFonts w:ascii="Arial" w:hAnsi="Arial" w:eastAsia="Arial" w:cs="Arial"/>
          <w:color w:val="0070c0"/>
          <w:sz w:val="24"/>
        </w:rPr>
        <w:t xml:space="preserve"> Un solo libro ti dà tutto il necessario: </w:t>
      </w:r>
      <w:r>
        <w:rPr>
          <w:rFonts w:ascii="Arial" w:hAnsi="Arial" w:eastAsia="Arial" w:cs="Arial"/>
          <w:b/>
          <w:i/>
          <w:color w:val="0070c0"/>
          <w:sz w:val="24"/>
        </w:rPr>
        <w:t xml:space="preserve">Atomic Habits</w:t>
      </w:r>
      <w:r>
        <w:rPr>
          <w:rFonts w:ascii="Arial" w:hAnsi="Arial" w:eastAsia="Arial" w:cs="Arial"/>
          <w:b/>
          <w:color w:val="0070c0"/>
          <w:sz w:val="24"/>
        </w:rPr>
        <w:t xml:space="preserve"> di James Clear</w:t>
      </w:r>
      <w:r>
        <w:rPr>
          <w:rFonts w:ascii="Arial" w:hAnsi="Arial" w:eastAsia="Arial" w:cs="Arial"/>
          <w:color w:val="0070c0"/>
          <w:sz w:val="24"/>
        </w:rPr>
        <w:t xml:space="preserve"> — leggilo in italiano (</w:t>
      </w:r>
      <w:r>
        <w:rPr>
          <w:rFonts w:ascii="Arial" w:hAnsi="Arial" w:eastAsia="Arial" w:cs="Arial"/>
          <w:i/>
          <w:color w:val="0070c0"/>
          <w:sz w:val="24"/>
        </w:rPr>
        <w:t xml:space="preserve">"Abitudini Atomiche"</w:t>
      </w:r>
      <w:r>
        <w:rPr>
          <w:rFonts w:ascii="Arial" w:hAnsi="Arial" w:eastAsia="Arial" w:cs="Arial"/>
          <w:color w:val="0070c0"/>
          <w:sz w:val="24"/>
        </w:rPr>
        <w:t xml:space="preserve">, disponibile ovunque). Non devi leggerlo tutto: i capitoli 3, 4, 5 e 11 sono sufficienti. In alternativa, cerca su YouTube </w:t>
      </w:r>
      <w:r>
        <w:rPr>
          <w:rFonts w:ascii="Arial" w:hAnsi="Arial" w:eastAsia="Arial" w:cs="Arial"/>
          <w:i/>
          <w:color w:val="0070c0"/>
          <w:sz w:val="24"/>
        </w:rPr>
        <w:t xml:space="preserve">"James Clear habits summary"</w:t>
      </w:r>
      <w:r>
        <w:rPr>
          <w:rFonts w:ascii="Arial" w:hAnsi="Arial" w:eastAsia="Arial" w:cs="Arial"/>
          <w:color w:val="0070c0"/>
          <w:sz w:val="24"/>
        </w:rPr>
        <w:t xml:space="preserve"> — esistono riassunti visivi di 15 minuti che coprono i concetti chiave. Complementare e molto pratico: </w:t>
      </w:r>
      <w:r>
        <w:rPr>
          <w:rFonts w:ascii="Arial" w:hAnsi="Arial" w:eastAsia="Arial" w:cs="Arial"/>
          <w:i/>
          <w:color w:val="0070c0"/>
          <w:sz w:val="24"/>
        </w:rPr>
        <w:t xml:space="preserve">"BJ Fogg Tiny Habits"</w:t>
      </w:r>
      <w:r>
        <w:rPr>
          <w:rFonts w:ascii="Arial" w:hAnsi="Arial" w:eastAsia="Arial" w:cs="Arial"/>
          <w:color w:val="0070c0"/>
          <w:sz w:val="24"/>
        </w:rPr>
        <w:t xml:space="preserve"> — cerca il suo talk TED in italiano o con sottotitoli. Tempo totale: 1,5-2 ore.</w:t>
      </w:r>
      <w:r>
        <w:rPr>
          <w:rFonts w:ascii="Arial" w:hAnsi="Arial" w:eastAsia="Arial" w:cs="Arial"/>
          <w:color w:val="0070c0"/>
        </w:rPr>
      </w:r>
    </w:p>
    <w:p w14:paraId="43A2DEF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IL RUOLO DELL'AI:</w:t>
      </w:r>
      <w:r>
        <w:rPr>
          <w:rFonts w:ascii="Arial" w:hAnsi="Arial" w:eastAsia="Arial" w:cs="Arial"/>
          <w:color w:val="0070c0"/>
          <w:sz w:val="24"/>
        </w:rPr>
        <w:t xml:space="preserve"> Dopo una sessione con un cliente, descrivi all'AI la situazione specifica (</w:t>
      </w:r>
      <w:r>
        <w:rPr>
          <w:rFonts w:ascii="Arial" w:hAnsi="Arial" w:eastAsia="Arial" w:cs="Arial"/>
          <w:i/>
          <w:color w:val="0070c0"/>
          <w:sz w:val="24"/>
        </w:rPr>
        <w:t xml:space="preserve">"Il mio cliente vuole smettere di mangiare male la sera ma ricade sempre dopo le 20:00 — quali tecniche di behaviour change applico?"</w:t>
      </w:r>
      <w:r>
        <w:rPr>
          <w:rFonts w:ascii="Arial" w:hAnsi="Arial" w:eastAsia="Arial" w:cs="Arial"/>
          <w:color w:val="0070c0"/>
          <w:sz w:val="24"/>
        </w:rPr>
        <w:t xml:space="preserve">) e ti darà suggerimenti contestualizzati. Tu devi conoscere i principi base per valutare se il consiglio dell'AI è sensato o generico, e per adattarlo alla persona reale che hai davanti.</w:t>
      </w:r>
      <w:r>
        <w:rPr>
          <w:rFonts w:ascii="Arial" w:hAnsi="Arial" w:eastAsia="Arial" w:cs="Arial"/>
          <w:color w:val="0070c0"/>
        </w:rPr>
      </w:r>
    </w:p>
    <w:p w14:paraId="618195DB">
      <w:pPr>
        <w:pStyle w:val="67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36"/>
        </w:rPr>
        <w:t xml:space="preserve">ARGOMENTO 4 — Come vendere e presentare un servizio High Ticket (la conversazione di vendita)</w:t>
      </w:r>
      <w:r>
        <w:rPr>
          <w:rFonts w:ascii="Arial" w:hAnsi="Arial" w:eastAsia="Arial" w:cs="Arial"/>
          <w:color w:val="0070c0"/>
        </w:rPr>
      </w:r>
    </w:p>
    <w:p w14:paraId="2A13A71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COSA:</w:t>
      </w:r>
      <w:r>
        <w:rPr>
          <w:rFonts w:ascii="Arial" w:hAnsi="Arial" w:eastAsia="Arial" w:cs="Arial"/>
          <w:color w:val="0070c0"/>
          <w:sz w:val="24"/>
        </w:rPr>
        <w:t xml:space="preserve"> Vendere un servizio da 1.500-5.000€ non funziona come vendere un libro. Richiede una conversazione specifica — spesso chiamata "discovery call" o "chiamata strategica" — in cui il potenziale cliente ti racconta il suo problema, tu lo aiuti a vedere la sol</w:t>
      </w:r>
      <w:r>
        <w:rPr>
          <w:rFonts w:ascii="Arial" w:hAnsi="Arial" w:eastAsia="Arial" w:cs="Arial"/>
          <w:color w:val="0070c0"/>
          <w:sz w:val="24"/>
        </w:rPr>
        <w:t xml:space="preserve">uzione, e lui decide di investire. Non è persuasione aggressiva: è ascolto strutturato con un framework preciso di domande.</w:t>
      </w:r>
      <w:r>
        <w:rPr>
          <w:rFonts w:ascii="Arial" w:hAnsi="Arial" w:eastAsia="Arial" w:cs="Arial"/>
          <w:color w:val="0070c0"/>
        </w:rPr>
      </w:r>
    </w:p>
    <w:p w14:paraId="76337D7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PERCHÉ DEVI CONOSCERLO:</w:t>
      </w:r>
      <w:r>
        <w:rPr>
          <w:rFonts w:ascii="Arial" w:hAnsi="Arial" w:eastAsia="Arial" w:cs="Arial"/>
          <w:color w:val="0070c0"/>
          <w:sz w:val="24"/>
        </w:rPr>
        <w:t xml:space="preserve"> Puoi essere il miglior nutrizionista-coach del mondo, ma se non sai condurre questa conversazione perdi i clienti nella fase più critica. E poiché sei introverso, avere un framework preciso ti aiuta enormemente — non devi improvvisare, segui una struttura</w:t>
      </w:r>
      <w:r>
        <w:rPr>
          <w:rFonts w:ascii="Arial" w:hAnsi="Arial" w:eastAsia="Arial" w:cs="Arial"/>
          <w:color w:val="0070c0"/>
          <w:sz w:val="24"/>
        </w:rPr>
        <w:t xml:space="preserve"> che conosci a memoria.</w:t>
      </w:r>
      <w:r>
        <w:rPr>
          <w:rFonts w:ascii="Arial" w:hAnsi="Arial" w:eastAsia="Arial" w:cs="Arial"/>
          <w:color w:val="0070c0"/>
        </w:rPr>
      </w:r>
    </w:p>
    <w:p w14:paraId="5013DD1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FONTI (1-2 ore):</w:t>
      </w:r>
      <w:r>
        <w:rPr>
          <w:rFonts w:ascii="Arial" w:hAnsi="Arial" w:eastAsia="Arial" w:cs="Arial"/>
          <w:color w:val="0070c0"/>
          <w:sz w:val="24"/>
        </w:rPr>
        <w:t xml:space="preserve"> Cerca su YouTube: </w:t>
      </w:r>
      <w:r>
        <w:rPr>
          <w:rFonts w:ascii="Arial" w:hAnsi="Arial" w:eastAsia="Arial" w:cs="Arial"/>
          <w:i/>
          <w:color w:val="0070c0"/>
          <w:sz w:val="24"/>
        </w:rPr>
        <w:t xml:space="preserve">"Alex Hormozi sales call framework"</w:t>
      </w:r>
      <w:r>
        <w:rPr>
          <w:rFonts w:ascii="Arial" w:hAnsi="Arial" w:eastAsia="Arial" w:cs="Arial"/>
          <w:color w:val="0070c0"/>
          <w:sz w:val="24"/>
        </w:rPr>
        <w:t xml:space="preserve"> e </w:t>
      </w:r>
      <w:r>
        <w:rPr>
          <w:rFonts w:ascii="Arial" w:hAnsi="Arial" w:eastAsia="Arial" w:cs="Arial"/>
          <w:i/>
          <w:color w:val="0070c0"/>
          <w:sz w:val="24"/>
        </w:rPr>
        <w:t xml:space="preserve">"how to close high ticket clients"</w:t>
      </w:r>
      <w:r>
        <w:rPr>
          <w:rFonts w:ascii="Arial" w:hAnsi="Arial" w:eastAsia="Arial" w:cs="Arial"/>
          <w:color w:val="0070c0"/>
          <w:sz w:val="24"/>
        </w:rPr>
        <w:t xml:space="preserve">. Il framework più semplice e replicabile si chiama </w:t>
      </w:r>
      <w:r>
        <w:rPr>
          <w:rFonts w:ascii="Arial" w:hAnsi="Arial" w:eastAsia="Arial" w:cs="Arial"/>
          <w:b/>
          <w:color w:val="0070c0"/>
          <w:sz w:val="24"/>
        </w:rPr>
        <w:t xml:space="preserve">SPIN Selling</w:t>
      </w:r>
      <w:r>
        <w:rPr>
          <w:rFonts w:ascii="Arial" w:hAnsi="Arial" w:eastAsia="Arial" w:cs="Arial"/>
          <w:color w:val="0070c0"/>
          <w:sz w:val="24"/>
        </w:rPr>
        <w:t xml:space="preserve"> (Situation, Problem, Implication, Need-Payoff) — cerca </w:t>
      </w:r>
      <w:r>
        <w:rPr>
          <w:rFonts w:ascii="Arial" w:hAnsi="Arial" w:eastAsia="Arial" w:cs="Arial"/>
          <w:i/>
          <w:color w:val="0070c0"/>
          <w:sz w:val="24"/>
        </w:rPr>
        <w:t xml:space="preserve">"SPIN Selling spiegato in italiano"</w:t>
      </w:r>
      <w:r>
        <w:rPr>
          <w:rFonts w:ascii="Arial" w:hAnsi="Arial" w:eastAsia="Arial" w:cs="Arial"/>
          <w:color w:val="0070c0"/>
          <w:sz w:val="24"/>
        </w:rPr>
        <w:t xml:space="preserve"> su YouTube, esistono video di 20-30 minuti. Per approfondire: il libro </w:t>
      </w:r>
      <w:r>
        <w:rPr>
          <w:rFonts w:ascii="Arial" w:hAnsi="Arial" w:eastAsia="Arial" w:cs="Arial"/>
          <w:i/>
          <w:color w:val="0070c0"/>
          <w:sz w:val="24"/>
        </w:rPr>
        <w:t xml:space="preserve">"Never Split the Difference"</w:t>
      </w:r>
      <w:r>
        <w:rPr>
          <w:rFonts w:ascii="Arial" w:hAnsi="Arial" w:eastAsia="Arial" w:cs="Arial"/>
          <w:color w:val="0070c0"/>
          <w:sz w:val="24"/>
        </w:rPr>
        <w:t xml:space="preserve"> di Chris Voss (disponibile in italiano come </w:t>
      </w:r>
      <w:r>
        <w:rPr>
          <w:rFonts w:ascii="Arial" w:hAnsi="Arial" w:eastAsia="Arial" w:cs="Arial"/>
          <w:i/>
          <w:color w:val="0070c0"/>
          <w:sz w:val="24"/>
        </w:rPr>
        <w:t xml:space="preserve">"Non si può fare"</w:t>
      </w:r>
      <w:r>
        <w:rPr>
          <w:rFonts w:ascii="Arial" w:hAnsi="Arial" w:eastAsia="Arial" w:cs="Arial"/>
          <w:color w:val="0070c0"/>
          <w:sz w:val="24"/>
        </w:rPr>
        <w:t xml:space="preserve">) — basta leggere i capitoli 1 e 2. Tempo totale: 1,5 ore.</w:t>
      </w:r>
      <w:r>
        <w:rPr>
          <w:rFonts w:ascii="Arial" w:hAnsi="Arial" w:eastAsia="Arial" w:cs="Arial"/>
          <w:color w:val="0070c0"/>
        </w:rPr>
      </w:r>
    </w:p>
    <w:p w14:paraId="3DE6DA3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IL RUOLO DELL'AI:</w:t>
      </w:r>
      <w:r>
        <w:rPr>
          <w:rFonts w:ascii="Arial" w:hAnsi="Arial" w:eastAsia="Arial" w:cs="Arial"/>
          <w:color w:val="0070c0"/>
          <w:sz w:val="24"/>
        </w:rPr>
        <w:t xml:space="preserve"> Prima di ogni chiamata con un potenziale cliente, descrivi all'AI quello che sai di lui (lavoro, problema dichiarato, come ti ha trovato) e chiedi: </w:t>
      </w:r>
      <w:r>
        <w:rPr>
          <w:rFonts w:ascii="Arial" w:hAnsi="Arial" w:eastAsia="Arial" w:cs="Arial"/>
          <w:i/>
          <w:color w:val="0070c0"/>
          <w:sz w:val="24"/>
        </w:rPr>
        <w:t xml:space="preserve">"Preparami 5 domande per la discovery call e anticipami le 3 obiezioni più probabili con le risposte."</w:t>
      </w:r>
      <w:r>
        <w:rPr>
          <w:rFonts w:ascii="Arial" w:hAnsi="Arial" w:eastAsia="Arial" w:cs="Arial"/>
          <w:color w:val="0070c0"/>
          <w:sz w:val="24"/>
        </w:rPr>
        <w:t xml:space="preserve"> Dopo la chiamata, se non ha acquistato, descrivi com'è andata e chiedi un'analisi. L'AI diventa il tuo simulatore di vendita e debriefing coach. Tu però devi essere presente nella chiamata — nessuna AI può sostituire l'ascolto umano in quel momento.</w:t>
      </w:r>
      <w:r>
        <w:rPr>
          <w:rFonts w:ascii="Arial" w:hAnsi="Arial" w:eastAsia="Arial" w:cs="Arial"/>
          <w:color w:val="0070c0"/>
        </w:rPr>
      </w:r>
    </w:p>
    <w:p w14:paraId="71C05C38">
      <w:pPr>
        <w:pStyle w:val="67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36"/>
        </w:rPr>
        <w:t xml:space="preserve">ARGOMENTO 5 — Come strutturare e fissare il prezzo di un'offerta High Ticket</w:t>
      </w:r>
      <w:r>
        <w:rPr>
          <w:rFonts w:ascii="Arial" w:hAnsi="Arial" w:eastAsia="Arial" w:cs="Arial"/>
          <w:color w:val="0070c0"/>
        </w:rPr>
      </w:r>
    </w:p>
    <w:p w14:paraId="4A58A70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COSA:</w:t>
      </w:r>
      <w:r>
        <w:rPr>
          <w:rFonts w:ascii="Arial" w:hAnsi="Arial" w:eastAsia="Arial" w:cs="Arial"/>
          <w:color w:val="0070c0"/>
          <w:sz w:val="24"/>
        </w:rPr>
        <w:t xml:space="preserve"> Non stai vendendo "ore di consulenza" — stai vendendo un risultato. La differenza è enorme sia nella percezione del cliente che nel prezzo. Devi capire come costruire un'offerta irresistibile: dare un nome al tuo programma, definire cosa include (sessioni</w:t>
      </w:r>
      <w:r>
        <w:rPr>
          <w:rFonts w:ascii="Arial" w:hAnsi="Arial" w:eastAsia="Arial" w:cs="Arial"/>
          <w:color w:val="0070c0"/>
          <w:sz w:val="24"/>
        </w:rPr>
        <w:t xml:space="preserve">, materiali, supporto tra le sessioni, garanzie), posizionare il prezzo in modo che sembri logico rispetto al valore promesso, e sapere quando fare uno sconto e quando invece regge il prezzo pieno.</w:t>
      </w:r>
      <w:r>
        <w:rPr>
          <w:rFonts w:ascii="Arial" w:hAnsi="Arial" w:eastAsia="Arial" w:cs="Arial"/>
          <w:color w:val="0070c0"/>
        </w:rPr>
      </w:r>
    </w:p>
    <w:p w14:paraId="1322625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PERCHÉ DEVI CONOSCERLO:</w:t>
      </w:r>
      <w:r>
        <w:rPr>
          <w:rFonts w:ascii="Arial" w:hAnsi="Arial" w:eastAsia="Arial" w:cs="Arial"/>
          <w:color w:val="0070c0"/>
          <w:sz w:val="24"/>
        </w:rPr>
        <w:t xml:space="preserve"> Un'offerta mal strutturata o mal prezzata ti fa perdere clienti che avrebbero comprato volentieri, oppure ti fa svendere il servizio. Definire l'offerta chiaramente prima di iniziare a cercare clienti ti risparmia settimane di confusione.</w:t>
      </w:r>
      <w:r>
        <w:rPr>
          <w:rFonts w:ascii="Arial" w:hAnsi="Arial" w:eastAsia="Arial" w:cs="Arial"/>
          <w:color w:val="0070c0"/>
        </w:rPr>
      </w:r>
    </w:p>
    <w:p w14:paraId="5756D71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FONTI (1 ora):</w:t>
      </w:r>
      <w:r>
        <w:rPr>
          <w:rFonts w:ascii="Arial" w:hAnsi="Arial" w:eastAsia="Arial" w:cs="Arial"/>
          <w:color w:val="0070c0"/>
          <w:sz w:val="24"/>
        </w:rPr>
        <w:t xml:space="preserve"> Un solo contenuto risolve tutto: il libro </w:t>
      </w:r>
      <w:r>
        <w:rPr>
          <w:rFonts w:ascii="Arial" w:hAnsi="Arial" w:eastAsia="Arial" w:cs="Arial"/>
          <w:b/>
          <w:i/>
          <w:color w:val="0070c0"/>
          <w:sz w:val="24"/>
        </w:rPr>
        <w:t xml:space="preserve">"$100M Offers"</w:t>
      </w:r>
      <w:r>
        <w:rPr>
          <w:rFonts w:ascii="Arial" w:hAnsi="Arial" w:eastAsia="Arial" w:cs="Arial"/>
          <w:b/>
          <w:color w:val="0070c0"/>
          <w:sz w:val="24"/>
        </w:rPr>
        <w:t xml:space="preserve"> di Alex Hormozi</w:t>
      </w:r>
      <w:r>
        <w:rPr>
          <w:rFonts w:ascii="Arial" w:hAnsi="Arial" w:eastAsia="Arial" w:cs="Arial"/>
          <w:color w:val="0070c0"/>
          <w:sz w:val="24"/>
        </w:rPr>
        <w:t xml:space="preserve"> — disponibile gratuitamente in PDF sul sito ufficiale dell'autore (acquisitions.com). Leggi solo i capitoli 4, 5 e 7. È scritto in inglese semplice e diretto; in alternativa cerca </w:t>
      </w:r>
      <w:r>
        <w:rPr>
          <w:rFonts w:ascii="Arial" w:hAnsi="Arial" w:eastAsia="Arial" w:cs="Arial"/>
          <w:i/>
          <w:color w:val="0070c0"/>
          <w:sz w:val="24"/>
        </w:rPr>
        <w:t xml:space="preserve">"$100M Offers riassunto italiano"</w:t>
      </w:r>
      <w:r>
        <w:rPr>
          <w:rFonts w:ascii="Arial" w:hAnsi="Arial" w:eastAsia="Arial" w:cs="Arial"/>
          <w:color w:val="0070c0"/>
          <w:sz w:val="24"/>
        </w:rPr>
        <w:t xml:space="preserve"> su YouTube — esistono video di 20-30 minuti molto efficaci. Tempo: 1 ora netta.</w:t>
      </w:r>
      <w:r>
        <w:rPr>
          <w:rFonts w:ascii="Arial" w:hAnsi="Arial" w:eastAsia="Arial" w:cs="Arial"/>
          <w:color w:val="0070c0"/>
        </w:rPr>
      </w:r>
    </w:p>
    <w:p w14:paraId="67232F4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IL RUOLO DELL'AI:</w:t>
      </w:r>
      <w:r>
        <w:rPr>
          <w:rFonts w:ascii="Arial" w:hAnsi="Arial" w:eastAsia="Arial" w:cs="Arial"/>
          <w:color w:val="0070c0"/>
          <w:sz w:val="24"/>
        </w:rPr>
        <w:t xml:space="preserve"> Descrivi il tuo servizio all'AI con tutti i dettagli (</w:t>
      </w:r>
      <w:r>
        <w:rPr>
          <w:rFonts w:ascii="Arial" w:hAnsi="Arial" w:eastAsia="Arial" w:cs="Arial"/>
          <w:i/>
          <w:color w:val="0070c0"/>
          <w:sz w:val="24"/>
        </w:rPr>
        <w:t xml:space="preserve">"Sto costruendo un percorso di 90 giorni per professionisti esauriti che include X, Y e Z. Il mio cliente tipico guadagna 80-150k l'anno e vuole recuperare energia e qualità di vita. Aiutami a costruire l'offerta e a giustificare un prezzo di 3.000€."</w:t>
      </w:r>
      <w:r>
        <w:rPr>
          <w:rFonts w:ascii="Arial" w:hAnsi="Arial" w:eastAsia="Arial" w:cs="Arial"/>
          <w:color w:val="0070c0"/>
          <w:sz w:val="24"/>
        </w:rPr>
        <w:t xml:space="preserve">) e otterrai una bozza di presentazione del valore del servizio in 5 minuti. Tu devi capire la logica del "valore percepito" per valutare se l'output dell'AI è convincente o vuoto.</w:t>
      </w:r>
      <w:r>
        <w:rPr>
          <w:rFonts w:ascii="Arial" w:hAnsi="Arial" w:eastAsia="Arial" w:cs="Arial"/>
          <w:color w:val="0070c0"/>
        </w:rPr>
      </w:r>
    </w:p>
    <w:p w14:paraId="3F3F1D1E">
      <w:pPr>
        <w:pStyle w:val="67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36"/>
        </w:rPr>
        <w:t xml:space="preserve">Riepilogo operativo</w:t>
      </w:r>
      <w:r>
        <w:rPr>
          <w:rFonts w:ascii="Arial" w:hAnsi="Arial" w:eastAsia="Arial" w:cs="Arial"/>
          <w:color w:val="0070c0"/>
        </w:rPr>
      </w:r>
    </w:p>
    <w:tbl>
      <w:tblPr>
        <w:tblStyle w:val="12"/>
        <w:tblInd w:w="0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493"/>
        <w:gridCol w:w="1202"/>
        <w:gridCol w:w="2259"/>
      </w:tblGrid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3493" w:type="dxa"/>
            <w:vAlign w:val="center"/>
            <w:textDirection w:val="lrTb"/>
            <w:noWrap w:val="false"/>
          </w:tcPr>
          <w:p w14:paraId="2D3C7D7B">
            <w:pPr>
              <w:pBdr/>
              <w:spacing w:after="0" w:before="0" w:line="240"/>
              <w:ind/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b/>
                <w:color w:val="0070c0"/>
                <w:sz w:val="24"/>
              </w:rPr>
              <w:t xml:space="preserve">Argomento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202" w:type="dxa"/>
            <w:vAlign w:val="center"/>
            <w:textDirection w:val="lrTb"/>
            <w:noWrap w:val="false"/>
          </w:tcPr>
          <w:p w14:paraId="3CCE74F7">
            <w:pPr>
              <w:pBdr/>
              <w:spacing w:after="0" w:before="0" w:line="240"/>
              <w:ind/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b/>
                <w:color w:val="0070c0"/>
                <w:sz w:val="24"/>
              </w:rPr>
              <w:t xml:space="preserve">Ore stimate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2259" w:type="dxa"/>
            <w:vAlign w:val="center"/>
            <w:textDirection w:val="lrTb"/>
            <w:noWrap w:val="false"/>
          </w:tcPr>
          <w:p w14:paraId="34EDF136">
            <w:pPr>
              <w:pBdr/>
              <w:spacing w:after="0" w:before="0" w:line="240"/>
              <w:ind/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b/>
                <w:color w:val="0070c0"/>
                <w:sz w:val="24"/>
              </w:rPr>
              <w:t xml:space="preserve">Priorità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3493" w:type="dxa"/>
            <w:vAlign w:val="center"/>
            <w:textDirection w:val="lrTb"/>
            <w:noWrap w:val="false"/>
          </w:tcPr>
          <w:p w14:paraId="1B1E75FC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Struttura del percorso di coaching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202" w:type="dxa"/>
            <w:vAlign w:val="center"/>
            <w:textDirection w:val="lrTb"/>
            <w:noWrap w:val="false"/>
          </w:tcPr>
          <w:p w14:paraId="07B78CA6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2-3 ore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2259" w:type="dxa"/>
            <w:vAlign w:val="center"/>
            <w:textDirection w:val="lrTb"/>
            <w:noWrap w:val="false"/>
          </w:tcPr>
          <w:p w14:paraId="5C4933D7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Prima cosa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3493" w:type="dxa"/>
            <w:vAlign w:val="center"/>
            <w:textDirection w:val="lrTb"/>
            <w:noWrap w:val="false"/>
          </w:tcPr>
          <w:p w14:paraId="1D098A3C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Colloquio diagnostico iniziale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202" w:type="dxa"/>
            <w:vAlign w:val="center"/>
            <w:textDirection w:val="lrTb"/>
            <w:noWrap w:val="false"/>
          </w:tcPr>
          <w:p w14:paraId="5BB15B27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1-2 ore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2259" w:type="dxa"/>
            <w:vAlign w:val="center"/>
            <w:textDirection w:val="lrTb"/>
            <w:noWrap w:val="false"/>
          </w:tcPr>
          <w:p w14:paraId="2C9C8388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Seconda cosa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3493" w:type="dxa"/>
            <w:vAlign w:val="center"/>
            <w:textDirection w:val="lrTb"/>
            <w:noWrap w:val="false"/>
          </w:tcPr>
          <w:p w14:paraId="58F9025B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Behaviour Change (abitudini)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202" w:type="dxa"/>
            <w:vAlign w:val="center"/>
            <w:textDirection w:val="lrTb"/>
            <w:noWrap w:val="false"/>
          </w:tcPr>
          <w:p w14:paraId="29CDCCCE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2 ore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2259" w:type="dxa"/>
            <w:vAlign w:val="center"/>
            <w:textDirection w:val="lrTb"/>
            <w:noWrap w:val="false"/>
          </w:tcPr>
          <w:p w14:paraId="78BCF30E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Parallelamente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3493" w:type="dxa"/>
            <w:vAlign w:val="center"/>
            <w:textDirection w:val="lrTb"/>
            <w:noWrap w:val="false"/>
          </w:tcPr>
          <w:p w14:paraId="510E496D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Vendita High Ticket (discovery call)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202" w:type="dxa"/>
            <w:vAlign w:val="center"/>
            <w:textDirection w:val="lrTb"/>
            <w:noWrap w:val="false"/>
          </w:tcPr>
          <w:p w14:paraId="06AB2D50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1-2 ore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2259" w:type="dxa"/>
            <w:vAlign w:val="center"/>
            <w:textDirection w:val="lrTb"/>
            <w:noWrap w:val="false"/>
          </w:tcPr>
          <w:p w14:paraId="1D80C461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Prima del primo cliente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3493" w:type="dxa"/>
            <w:vAlign w:val="center"/>
            <w:textDirection w:val="lrTb"/>
            <w:noWrap w:val="false"/>
          </w:tcPr>
          <w:p w14:paraId="4B5BFD19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Struttura e prezzo dell'offerta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202" w:type="dxa"/>
            <w:vAlign w:val="center"/>
            <w:textDirection w:val="lrTb"/>
            <w:noWrap w:val="false"/>
          </w:tcPr>
          <w:p w14:paraId="29F50CB1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1 ora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2259" w:type="dxa"/>
            <w:vAlign w:val="center"/>
            <w:textDirection w:val="lrTb"/>
            <w:noWrap w:val="false"/>
          </w:tcPr>
          <w:p w14:paraId="12A24D3B">
            <w:pPr>
              <w:pBdr/>
              <w:spacing w:after="0" w:before="0" w:line="240"/>
              <w:ind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eastAsia="Arial" w:cs="Arial"/>
                <w:color w:val="0070c0"/>
                <w:sz w:val="24"/>
              </w:rPr>
              <w:t xml:space="preserve">Prima ancora di tutto</w:t>
            </w:r>
            <w:r>
              <w:rPr>
                <w:rFonts w:ascii="Arial" w:hAnsi="Arial" w:eastAsia="Arial" w:cs="Arial"/>
                <w:color w:val="0070c0"/>
              </w:rPr>
            </w:r>
          </w:p>
        </w:tc>
      </w:tr>
    </w:tbl>
    <w:p w14:paraId="73E1798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  <w:color w:val="0070c0"/>
        </w:rPr>
      </w:pPr>
      <w:r>
        <w:rPr>
          <w:rFonts w:ascii="Arial" w:hAnsi="Arial" w:eastAsia="Arial" w:cs="Arial"/>
          <w:b/>
          <w:color w:val="0070c0"/>
          <w:sz w:val="24"/>
        </w:rPr>
        <w:t xml:space="preserve">Ordine consigliato:</w:t>
      </w:r>
      <w:r>
        <w:rPr>
          <w:rFonts w:ascii="Arial" w:hAnsi="Arial" w:eastAsia="Arial" w:cs="Arial"/>
          <w:color w:val="0070c0"/>
          <w:sz w:val="24"/>
        </w:rPr>
        <w:t xml:space="preserve"> Inizia dall'Argomento 5 (costruisci l'offerta), poi studia l'Argomento 4 (come venderla), poi gli argomenti 1 e 2 (come erogarla), e infine il 3 (come renderla efficace nel tempo). Costruisci mentre studi — non aspettare di aver finito per fare il primo p</w:t>
      </w:r>
      <w:r>
        <w:rPr>
          <w:rFonts w:ascii="Arial" w:hAnsi="Arial" w:eastAsia="Arial" w:cs="Arial"/>
          <w:color w:val="0070c0"/>
          <w:sz w:val="24"/>
        </w:rPr>
        <w:t xml:space="preserve">asso.</w:t>
      </w:r>
      <w:r>
        <w:rPr>
          <w:rFonts w:ascii="Arial" w:hAnsi="Arial" w:eastAsia="Arial" w:cs="Arial"/>
          <w:color w:val="0070c0"/>
        </w:rPr>
      </w:r>
    </w:p>
    <w:p w14:paraId="00000007">
      <w:pPr>
        <w:pBdr/>
        <w:spacing/>
        <w:ind/>
        <w:rPr/>
      </w:pPr>
      <w:r>
        <w:rPr>
          <w:rtl w:val="0"/>
        </w:rPr>
      </w:r>
      <w:r/>
    </w:p>
    <w:sectPr>
      <w:footnotePr/>
      <w:endnotePr/>
      <w:type w:val="nextPage"/>
      <w:pgSz w:h="16834" w:orient="portrait" w:w="11909"/>
      <w:pgMar w:top="1440" w:right="1440" w:bottom="1440" w:left="1440" w:header="720" w:footer="720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it" w:eastAsia="zh-CN" w:bidi="ar-SA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670"/>
    <w:next w:val="67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0"/>
    <w:next w:val="67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0"/>
    <w:next w:val="67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6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6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6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67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6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67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148"/>
    <w:link w:val="67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148"/>
    <w:link w:val="67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0"/>
    <w:next w:val="67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70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0"/>
    <w:next w:val="67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0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70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70"/>
    <w:next w:val="67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0"/>
    <w:next w:val="670"/>
    <w:uiPriority w:val="39"/>
    <w:unhideWhenUsed/>
    <w:pPr>
      <w:pBdr/>
      <w:spacing w:after="100"/>
      <w:ind/>
    </w:pPr>
  </w:style>
  <w:style w:type="paragraph" w:styleId="190">
    <w:name w:val="toc 2"/>
    <w:basedOn w:val="670"/>
    <w:next w:val="670"/>
    <w:uiPriority w:val="39"/>
    <w:unhideWhenUsed/>
    <w:pPr>
      <w:pBdr/>
      <w:spacing w:after="100"/>
      <w:ind w:left="220"/>
    </w:pPr>
  </w:style>
  <w:style w:type="paragraph" w:styleId="191">
    <w:name w:val="toc 3"/>
    <w:basedOn w:val="670"/>
    <w:next w:val="670"/>
    <w:uiPriority w:val="39"/>
    <w:unhideWhenUsed/>
    <w:pPr>
      <w:pBdr/>
      <w:spacing w:after="100"/>
      <w:ind w:left="440"/>
    </w:pPr>
  </w:style>
  <w:style w:type="paragraph" w:styleId="192">
    <w:name w:val="toc 4"/>
    <w:basedOn w:val="670"/>
    <w:next w:val="670"/>
    <w:uiPriority w:val="39"/>
    <w:unhideWhenUsed/>
    <w:pPr>
      <w:pBdr/>
      <w:spacing w:after="100"/>
      <w:ind w:left="660"/>
    </w:pPr>
  </w:style>
  <w:style w:type="paragraph" w:styleId="193">
    <w:name w:val="toc 5"/>
    <w:basedOn w:val="670"/>
    <w:next w:val="670"/>
    <w:uiPriority w:val="39"/>
    <w:unhideWhenUsed/>
    <w:pPr>
      <w:pBdr/>
      <w:spacing w:after="100"/>
      <w:ind w:left="880"/>
    </w:pPr>
  </w:style>
  <w:style w:type="paragraph" w:styleId="194">
    <w:name w:val="toc 6"/>
    <w:basedOn w:val="670"/>
    <w:next w:val="670"/>
    <w:uiPriority w:val="39"/>
    <w:unhideWhenUsed/>
    <w:pPr>
      <w:pBdr/>
      <w:spacing w:after="100"/>
      <w:ind w:left="1100"/>
    </w:pPr>
  </w:style>
  <w:style w:type="paragraph" w:styleId="195">
    <w:name w:val="toc 7"/>
    <w:basedOn w:val="670"/>
    <w:next w:val="670"/>
    <w:uiPriority w:val="39"/>
    <w:unhideWhenUsed/>
    <w:pPr>
      <w:pBdr/>
      <w:spacing w:after="100"/>
      <w:ind w:left="1320"/>
    </w:pPr>
  </w:style>
  <w:style w:type="paragraph" w:styleId="196">
    <w:name w:val="toc 8"/>
    <w:basedOn w:val="670"/>
    <w:next w:val="670"/>
    <w:uiPriority w:val="39"/>
    <w:unhideWhenUsed/>
    <w:pPr>
      <w:pBdr/>
      <w:spacing w:after="100"/>
      <w:ind w:left="1540"/>
    </w:pPr>
  </w:style>
  <w:style w:type="paragraph" w:styleId="197">
    <w:name w:val="toc 9"/>
    <w:basedOn w:val="670"/>
    <w:next w:val="67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0"/>
    <w:next w:val="670"/>
    <w:uiPriority w:val="99"/>
    <w:unhideWhenUsed/>
    <w:pPr>
      <w:pBdr/>
      <w:spacing w:after="0" w:afterAutospacing="0"/>
      <w:ind/>
    </w:pPr>
  </w:style>
  <w:style w:type="table" w:styleId="669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70" w:default="1">
    <w:name w:val="Normal"/>
    <w:pPr>
      <w:pBdr/>
      <w:spacing/>
      <w:ind/>
    </w:pPr>
  </w:style>
  <w:style w:type="paragraph" w:styleId="671">
    <w:name w:val="Heading 1"/>
    <w:basedOn w:val="670"/>
    <w:next w:val="670"/>
    <w:pPr>
      <w:keepNext w:val="true"/>
      <w:keepLines w:val="true"/>
      <w:pageBreakBefore w:val="false"/>
      <w:pBdr/>
      <w:spacing w:after="120" w:before="400"/>
      <w:ind/>
    </w:pPr>
    <w:rPr>
      <w:sz w:val="40"/>
      <w:szCs w:val="40"/>
    </w:rPr>
  </w:style>
  <w:style w:type="paragraph" w:styleId="672">
    <w:name w:val="Heading 2"/>
    <w:basedOn w:val="670"/>
    <w:next w:val="670"/>
    <w:pPr>
      <w:keepNext w:val="true"/>
      <w:keepLines w:val="true"/>
      <w:pageBreakBefore w:val="false"/>
      <w:pBdr/>
      <w:spacing w:after="120" w:before="360"/>
      <w:ind/>
    </w:pPr>
    <w:rPr>
      <w:b w:val="0"/>
      <w:bCs w:val="0"/>
      <w:sz w:val="32"/>
      <w:szCs w:val="32"/>
    </w:rPr>
  </w:style>
  <w:style w:type="paragraph" w:styleId="673">
    <w:name w:val="Heading 3"/>
    <w:basedOn w:val="670"/>
    <w:next w:val="670"/>
    <w:pPr>
      <w:keepNext w:val="true"/>
      <w:keepLines w:val="true"/>
      <w:pageBreakBefore w:val="false"/>
      <w:pBdr/>
      <w:spacing w:after="80" w:before="320"/>
      <w:ind/>
    </w:pPr>
    <w:rPr>
      <w:b w:val="0"/>
      <w:bCs w:val="0"/>
      <w:color w:val="434343"/>
      <w:sz w:val="28"/>
      <w:szCs w:val="28"/>
    </w:rPr>
  </w:style>
  <w:style w:type="paragraph" w:styleId="674">
    <w:name w:val="Heading 4"/>
    <w:basedOn w:val="670"/>
    <w:next w:val="670"/>
    <w:pPr>
      <w:keepNext w:val="true"/>
      <w:keepLines w:val="true"/>
      <w:pageBreakBefore w:val="false"/>
      <w:pBdr/>
      <w:spacing w:after="80" w:before="280"/>
      <w:ind/>
    </w:pPr>
    <w:rPr>
      <w:color w:val="666666"/>
      <w:sz w:val="24"/>
      <w:szCs w:val="24"/>
    </w:rPr>
  </w:style>
  <w:style w:type="paragraph" w:styleId="675">
    <w:name w:val="Heading 5"/>
    <w:basedOn w:val="670"/>
    <w:next w:val="670"/>
    <w:pPr>
      <w:keepNext w:val="true"/>
      <w:keepLines w:val="true"/>
      <w:pageBreakBefore w:val="false"/>
      <w:pBdr/>
      <w:spacing w:after="80" w:before="240"/>
      <w:ind/>
    </w:pPr>
    <w:rPr>
      <w:color w:val="666666"/>
      <w:sz w:val="22"/>
      <w:szCs w:val="22"/>
    </w:rPr>
  </w:style>
  <w:style w:type="paragraph" w:styleId="676">
    <w:name w:val="Heading 6"/>
    <w:basedOn w:val="670"/>
    <w:next w:val="670"/>
    <w:pPr>
      <w:keepNext w:val="true"/>
      <w:keepLines w:val="true"/>
      <w:pageBreakBefore w:val="false"/>
      <w:pBdr/>
      <w:spacing w:after="80" w:before="240"/>
      <w:ind/>
    </w:pPr>
    <w:rPr>
      <w:i/>
      <w:iCs/>
      <w:color w:val="666666"/>
      <w:sz w:val="22"/>
      <w:szCs w:val="22"/>
    </w:rPr>
  </w:style>
  <w:style w:type="paragraph" w:styleId="677">
    <w:name w:val="Title"/>
    <w:basedOn w:val="670"/>
    <w:next w:val="670"/>
    <w:pPr>
      <w:keepNext w:val="true"/>
      <w:keepLines w:val="true"/>
      <w:pageBreakBefore w:val="false"/>
      <w:pBdr/>
      <w:spacing w:after="60" w:before="0"/>
      <w:ind/>
    </w:pPr>
    <w:rPr>
      <w:sz w:val="52"/>
      <w:szCs w:val="52"/>
    </w:rPr>
  </w:style>
  <w:style w:type="paragraph" w:styleId="678">
    <w:name w:val="Subtitle"/>
    <w:basedOn w:val="670"/>
    <w:next w:val="670"/>
    <w:pPr>
      <w:keepNext w:val="true"/>
      <w:keepLines w:val="true"/>
      <w:pageBreakBefore w:val="false"/>
      <w:pBdr/>
      <w:spacing w:after="320" w:before="0"/>
      <w:ind/>
    </w:pPr>
    <w:rPr>
      <w:rFonts w:ascii="Arial" w:hAnsi="Arial" w:eastAsia="Arial" w:cs="Arial"/>
      <w:i w:val="0"/>
      <w:iCs w:val="0"/>
      <w:color w:val="666666"/>
      <w:sz w:val="30"/>
      <w:szCs w:val="3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</cp:coreProperties>
</file>