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r/>
      <w:r/>
    </w:p>
    <w:p>
      <w:r>
        <w:t xml:space="preserve">Nombre: Tommaso Zanette</w:t>
      </w:r>
      <w:r>
        <w:t xml:space="preserve"> </w:t>
      </w:r>
      <w:r/>
    </w:p>
    <w:p>
      <w:r/>
      <w:r/>
    </w:p>
    <w:p>
      <w:r/>
      <w:r/>
    </w:p>
    <w:p>
      <w:r>
        <w:rPr>
          <w:b/>
        </w:rPr>
        <w:t xml:space="preserve">Evaluación</w:t>
      </w:r>
      <w:r>
        <w:rPr>
          <w:b/>
        </w:rPr>
        <w:t xml:space="preserve">:</w:t>
      </w:r>
      <w:r>
        <w:rPr>
          <w:b/>
        </w:rPr>
        <w:t xml:space="preserve"> Participación Activa</w:t>
      </w:r>
      <w:r>
        <w:t xml:space="preserve">.</w:t>
      </w:r>
      <w:r/>
    </w:p>
    <w:p>
      <w:pPr>
        <w:rPr>
          <w:b/>
        </w:rPr>
      </w:pPr>
      <w:r>
        <w:rPr>
          <w:b/>
        </w:rPr>
      </w:r>
      <w:r/>
    </w:p>
    <w:p>
      <w:r>
        <w:t xml:space="preserve">Patologías moleculares relacionadas </w:t>
      </w:r>
      <w:r>
        <w:t xml:space="preserve">con el metabolismo en las</w:t>
      </w:r>
      <w:r>
        <w:t xml:space="preserve"> mitocondrias</w:t>
      </w:r>
      <w:r>
        <w:t xml:space="preserve">.</w:t>
      </w:r>
      <w:r/>
    </w:p>
    <w:p>
      <w:r>
        <w:t xml:space="preserve">Reflexión a través de la investigación: motivar pensamiento crítico</w:t>
      </w:r>
      <w:r/>
    </w:p>
    <w:p>
      <w:r/>
      <w:r/>
    </w:p>
    <w:p>
      <w:pPr>
        <w:ind w:left="709"/>
      </w:pPr>
      <w:r>
        <w:t xml:space="preserve">Mutaciones en el ADN mitocondrial llevan a varias enfermedades, dependiendo del tipo de mutación.</w:t>
      </w:r>
      <w:r/>
    </w:p>
    <w:p>
      <w:pPr>
        <w:ind w:left="709"/>
        <w:rPr>
          <w:highlight w:val="none"/>
        </w:rPr>
      </w:pPr>
      <w:r>
        <w:rPr>
          <w:highlight w:val="none"/>
        </w:rPr>
      </w:r>
      <w:r>
        <w:rPr>
          <w:highlight w:val="none"/>
        </w:rPr>
      </w:r>
    </w:p>
    <w:p>
      <w:pPr>
        <w:pStyle w:val="847"/>
        <w:numPr>
          <w:ilvl w:val="0"/>
          <w:numId w:val="2"/>
        </w:numPr>
        <w:rPr>
          <w:highlight w:val="none"/>
        </w:rPr>
      </w:pPr>
      <w:r>
        <w:rPr>
          <w:highlight w:val="none"/>
        </w:rPr>
        <w:t xml:space="preserve">Mutación por error en la replicación:</w:t>
      </w:r>
      <w:r>
        <w:rPr>
          <w:highlight w:val="none"/>
        </w:rPr>
      </w:r>
    </w:p>
    <w:p>
      <w:pPr>
        <w:ind w:left="709"/>
        <w:rPr>
          <w:highlight w:val="none"/>
        </w:rPr>
      </w:pPr>
      <w:r/>
      <w:r>
        <w:t xml:space="preserve">Encefalopatía mitocondrial Acidosis láctica y episodios similares a un accidente cerebrovascular (MELAS), </w:t>
      </w:r>
      <w:r>
        <w:t xml:space="preserve">Epilepsia mioclónica con fibras rojas rasgadas (MERRF), </w:t>
      </w:r>
      <w:r>
        <w:t xml:space="preserve">Neuropatía, Ataxia, Retinosis Pigmentaria (NARP), </w:t>
      </w:r>
      <w:r>
        <w:t xml:space="preserve">Neuropatía óptica hereditaria de Leber (LHON) y </w:t>
      </w:r>
      <w:r>
        <w:t xml:space="preserve">Enfermedad de Leigh</w:t>
      </w:r>
      <w:r>
        <w:t xml:space="preserve">. </w:t>
      </w:r>
      <w:r/>
      <w:r/>
      <w:r/>
    </w:p>
    <w:p>
      <w:pPr>
        <w:ind w:left="709"/>
      </w:pPr>
      <w:r>
        <w:rPr>
          <w:highlight w:val="none"/>
        </w:rPr>
      </w:r>
      <w:r>
        <w:rPr>
          <w:highlight w:val="none"/>
        </w:rPr>
      </w:r>
    </w:p>
    <w:p>
      <w:pPr>
        <w:pStyle w:val="847"/>
        <w:numPr>
          <w:ilvl w:val="0"/>
          <w:numId w:val="3"/>
        </w:numPr>
        <w:rPr>
          <w:highlight w:val="none"/>
        </w:rPr>
      </w:pPr>
      <w:r>
        <w:rPr>
          <w:highlight w:val="none"/>
        </w:rPr>
        <w:t xml:space="preserve">Mutaciones por supresión/eliminación de partes del ADNmt:</w:t>
      </w:r>
      <w:r>
        <w:rPr>
          <w:highlight w:val="none"/>
        </w:rPr>
      </w:r>
    </w:p>
    <w:p>
      <w:pPr>
        <w:ind w:left="709" w:firstLine="0"/>
        <w:rPr>
          <w:highlight w:val="none"/>
        </w:rPr>
      </w:pPr>
      <w:r>
        <w:rPr>
          <w:highlight w:val="none"/>
        </w:rPr>
        <w:t xml:space="preserve">Síndrome de Kearns-Sayre que lleva a Diabetes mellitus y sordera, </w:t>
      </w:r>
      <w:r>
        <w:rPr>
          <w:highlight w:val="none"/>
        </w:rPr>
        <w:t xml:space="preserve">Oftalmoplegia externa progresiva crónica (CPEO), </w:t>
      </w:r>
      <w:r>
        <w:rPr>
          <w:highlight w:val="none"/>
        </w:rPr>
        <w:t xml:space="preserve">Enfermedad de Encefalopatía Neurogastrointestinal Mitocondrial (MNGIE), </w:t>
      </w:r>
      <w:r>
        <w:rPr>
          <w:highlight w:val="none"/>
        </w:rPr>
        <w:t xml:space="preserve">Enfermedad de Alpers y </w:t>
      </w:r>
      <w:r>
        <w:rPr>
          <w:highlight w:val="none"/>
        </w:rPr>
        <w:t xml:space="preserve">Síndrome de Pearson</w:t>
      </w:r>
      <w:r>
        <w:rPr>
          <w:highlight w:val="none"/>
        </w:rPr>
      </w:r>
      <w:r>
        <w:rPr>
          <w:highlight w:val="none"/>
        </w:rPr>
      </w:r>
      <w:r>
        <w:rPr>
          <w:highlight w:val="none"/>
        </w:rPr>
      </w:r>
      <w:r>
        <w:rPr>
          <w:highlight w:val="none"/>
        </w:rPr>
      </w:r>
      <w:r>
        <w:rPr>
          <w:highlight w:val="none"/>
        </w:rPr>
      </w:r>
      <w:r>
        <w:rPr>
          <w:highlight w:val="none"/>
        </w:rPr>
      </w:r>
    </w:p>
    <w:p>
      <w:pPr>
        <w:ind w:left="709" w:firstLine="0"/>
        <w:rPr>
          <w:highlight w:val="none"/>
        </w:rPr>
      </w:pPr>
      <w:r>
        <w:rPr>
          <w:highlight w:val="none"/>
        </w:rPr>
      </w:r>
      <w:r>
        <w:rPr>
          <w:highlight w:val="none"/>
        </w:rPr>
      </w:r>
    </w:p>
    <w:p>
      <w:pPr>
        <w:pStyle w:val="847"/>
        <w:numPr>
          <w:ilvl w:val="0"/>
          <w:numId w:val="4"/>
        </w:numPr>
        <w:rPr>
          <w:highlight w:val="none"/>
        </w:rPr>
      </w:pPr>
      <w:r>
        <w:rPr>
          <w:highlight w:val="none"/>
        </w:rPr>
        <w:t xml:space="preserve">Mutaciones por </w:t>
      </w:r>
      <w:r>
        <w:rPr>
          <w:highlight w:val="none"/>
        </w:rPr>
        <w:t xml:space="preserve">agotamiento del ADN, reducción en el número de copias de ADN mitocondrial:</w:t>
      </w:r>
      <w:r>
        <w:rPr>
          <w:highlight w:val="none"/>
        </w:rPr>
      </w:r>
      <w:r>
        <w:rPr>
          <w:highlight w:val="none"/>
        </w:rPr>
      </w:r>
    </w:p>
    <w:p>
      <w:pPr>
        <w:ind w:left="0" w:firstLine="0"/>
        <w:rPr>
          <w:highlight w:val="none"/>
        </w:rPr>
      </w:pPr>
      <w:r>
        <w:rPr>
          <w:highlight w:val="none"/>
        </w:rPr>
        <w:tab/>
      </w:r>
      <w:r>
        <w:rPr>
          <w:highlight w:val="none"/>
        </w:rPr>
        <w:t xml:space="preserve">Síndrome de depleción del ADN relacionado con SUCLA2</w:t>
      </w:r>
      <w:r>
        <w:rPr>
          <w:highlight w:val="none"/>
        </w:rPr>
      </w:r>
      <w:r>
        <w:rPr>
          <w:highlight w:val="none"/>
        </w:rPr>
      </w:r>
    </w:p>
    <w:p>
      <w:pPr>
        <w:ind w:left="0" w:firstLine="0"/>
        <w:rPr>
          <w:highlight w:val="none"/>
        </w:rPr>
      </w:pPr>
      <w:r>
        <w:rPr>
          <w:highlight w:val="none"/>
        </w:rPr>
      </w:r>
      <w:r>
        <w:rPr>
          <w:highlight w:val="none"/>
        </w:rPr>
      </w:r>
    </w:p>
    <w:p>
      <w:pPr>
        <w:ind w:left="709" w:firstLine="0"/>
        <w:rPr>
          <w:highlight w:val="none"/>
        </w:rPr>
      </w:pPr>
      <w:r>
        <w:rPr>
          <w:highlight w:val="none"/>
        </w:rPr>
        <w:t xml:space="preserve">Todas estas enfermedades ligadas a la mitocondria afectan al ADN mitocondrial que cambia la expresión de los genes alterando así los procesos internos de la mitocondria, como el ciclo de Krebs pero sobretodo la Cadena transportadora de electrones. Estos cambios llevan a una producción de ATP ineficaz y en algunos casos insuficiente o nula. Al estar ligados a mutaciones genéticas estas enfermedades podrían ser transmisibles a generaciones futuras.</w:t>
      </w:r>
      <w:r>
        <w:rPr>
          <w:highlight w:val="none"/>
        </w:rPr>
      </w:r>
    </w:p>
    <w:p>
      <w:pPr>
        <w:ind w:left="709" w:firstLine="0"/>
        <w:rPr>
          <w:highlight w:val="none"/>
        </w:rPr>
      </w:pPr>
      <w:r>
        <w:rPr>
          <w:highlight w:val="none"/>
        </w:rPr>
      </w:r>
      <w:r>
        <w:rPr>
          <w:highlight w:val="none"/>
        </w:rPr>
      </w:r>
    </w:p>
    <w:p>
      <w:pPr>
        <w:ind w:left="709" w:firstLine="0"/>
        <w:rPr>
          <w:highlight w:val="none"/>
        </w:rPr>
      </w:pPr>
      <w:r>
        <w:rPr>
          <w:highlight w:val="none"/>
        </w:rPr>
        <w:t xml:space="preserve">Debido a una alimentación mala también se pueden dar fallos en el metabolismo de las mitocondrias, </w:t>
      </w:r>
      <w:r>
        <w:rPr>
          <w:highlight w:val="none"/>
        </w:rPr>
        <w:t xml:space="preserve">por ejemplo</w:t>
      </w:r>
      <w:r>
        <w:rPr>
          <w:highlight w:val="none"/>
        </w:rPr>
        <w:t xml:space="preserve"> cómo cuando se rompe un estado de ayuno prolongado, en el que hemos producido muchos cuerpos cetónicos, con muchos carbohidratos. Esto “hackea” la mitocondria ya que debe de iniciar mecanismos de conversión de piruvato en acetil-CoA al mismo tiempo que para la producción de cuerpos cetónicos. El el proceso se genera muchísimo estrés oxidativo que nos hace inflamar y probablemente guardar esos carbohidratos en forma de grasa debido a una sensibilidad mayor a estos y un pico insulínico anabólico repentino. La mitocondria se ve ralentizada en lo que tarda a volver a acostumbrarse a usar glucosa.</w:t>
      </w:r>
      <w:r>
        <w:rPr>
          <w:highlight w:val="none"/>
        </w:rPr>
      </w:r>
    </w:p>
    <w:p>
      <w:pPr>
        <w:ind w:left="709" w:firstLine="0"/>
        <w:rPr>
          <w:highlight w:val="none"/>
        </w:rPr>
      </w:pPr>
      <w:r>
        <w:rPr>
          <w:highlight w:val="none"/>
        </w:rPr>
      </w:r>
      <w:r>
        <w:rPr>
          <w:highlight w:val="none"/>
        </w:rPr>
      </w:r>
    </w:p>
    <w:p>
      <w:pPr>
        <w:ind w:left="709" w:firstLine="0"/>
        <w:rPr>
          <w:highlight w:val="none"/>
        </w:rPr>
      </w:pPr>
      <w:r>
        <w:rPr>
          <w:highlight w:val="none"/>
        </w:rPr>
        <w:t xml:space="preserve">Lo mismo pasa al revés, es incluso más frecuente, cuando entramos en cetosis por primera vez o tras mucho tiempo. En el proceso de adaptación al uso de ácidos grasos y luego producción de cuerpos cetónicos hay un periodo de alto estrés oxidativo que es malo para el cuerpo. Pero en este caso es más dificil que se guarde grasa ya que hay hormonas más bien catabolicas implicadas en la elevación de los niveles de glucemia.</w:t>
      </w:r>
      <w:r>
        <w:rPr>
          <w:highlight w:val="none"/>
        </w:rPr>
      </w:r>
    </w:p>
    <w:p>
      <w:pPr>
        <w:ind w:left="0" w:firstLine="0"/>
        <w:rPr>
          <w:highlight w:val="none"/>
        </w:rPr>
      </w:pPr>
      <w:r>
        <w:rPr>
          <w:highlight w:val="none"/>
        </w:rPr>
      </w:r>
      <w:r>
        <w:rPr>
          <w:highlight w:val="none"/>
        </w:rPr>
      </w:r>
    </w:p>
    <w:p>
      <w:r/>
      <w:r/>
    </w:p>
    <w:p>
      <w:r>
        <w:t xml:space="preserve">Explicar la ruta metabólica por la que el etanol es metabolizado por el organismo y el papel de las mitocondrias, como son alteradas las rutas de NADH + </w:t>
      </w:r>
      <w:r>
        <w:t xml:space="preserve">H  y</w:t>
      </w:r>
      <w:r>
        <w:t xml:space="preserve"> el pH.</w:t>
      </w:r>
      <w:r/>
    </w:p>
    <w:p>
      <w:r/>
      <w:r/>
    </w:p>
    <w:p>
      <w:r/>
      <w:r/>
    </w:p>
    <w:p>
      <w:pPr>
        <w:rPr>
          <w:highlight w:val="none"/>
        </w:rPr>
      </w:pPr>
      <w:r>
        <w:t xml:space="preserve">El alcohol procedente de la dieta es absorbido y un 90% es biotransformado en el hígado. El etanol es convertido a acetaldehido mediante el uso de una de estas 3 enzimas posibles: Alcohol deshidrogenasa, Catalasa o el MEOS (microsomal ethanol oxidizing system). Una vez se obtiene el acetaldehido se pasa a acetato mediante la </w:t>
      </w:r>
      <w:r>
        <w:t xml:space="preserve">acetaldehido</w:t>
      </w:r>
      <w:r>
        <w:t xml:space="preserve"> </w:t>
      </w:r>
      <w:r>
        <w:t xml:space="preserve">deshidrogenasa. Finalmente, </w:t>
      </w:r>
      <w:r>
        <w:t xml:space="preserve">usando una tioquinasa,</w:t>
      </w:r>
      <w:r>
        <w:t xml:space="preserve"> se llega a Acetil-CoA que puede ser enviado al ciclo de krebs para luego crear ATP en la cadena transportadora de electrones o a síntesis de ácidos grasos y/o colesterol dependiendo del estado metabolico y las demandas del individuo.</w:t>
      </w:r>
      <w:r/>
      <w:r/>
    </w:p>
    <w:p>
      <w:pPr>
        <w:rPr>
          <w:highlight w:val="none"/>
        </w:rPr>
      </w:pPr>
      <w:r>
        <w:rPr>
          <w:highlight w:val="none"/>
        </w:rPr>
      </w:r>
      <w:r>
        <w:rPr>
          <w:highlight w:val="none"/>
        </w:rPr>
      </w:r>
    </w:p>
    <w:p>
      <w:pPr>
        <w:rPr>
          <w:highlight w:val="none"/>
        </w:rPr>
      </w:pPr>
      <w:r>
        <w:rPr>
          <w:highlight w:val="none"/>
        </w:rPr>
        <w:t xml:space="preserve">El etanol crea bastante NADH al haber varias deshidrogenasas en su metabolismo, esto estimula a que las lanzaderas aspartato-malato y glicerol fosfato lleven al interior de la mitocondria más NADH. El pH tiene que ser 7 para que las 3 enzimas puedan funcionar para crear acetaldehido.</w:t>
      </w:r>
      <w:r>
        <w:rPr>
          <w:highlight w:val="none"/>
        </w:rPr>
      </w:r>
    </w:p>
    <w:p>
      <w:r/>
      <w:r/>
    </w:p>
    <w:p>
      <w:r>
        <w:t xml:space="preserve">Un elevado consumo de alcohol, alcoholismo, inhibe la absorción de la vitamina B1 llamada tiamina. La tiamina es muy importante a nivel mitocondrial ya que unida a 2 grupos fosfato crea el pirofosfato de tiamina. Este compuesto es crucial para la conversión de piruvato en acetil-CoA ya que participa en el complejo piruvato deshidrogenasa, concretamente en la E1, la </w:t>
      </w:r>
      <w:r>
        <w:t xml:space="preserve">piruvato deshidrogenasa cuyo rol es captar los electrones del piruvato y descarboxilarlo creando hidroxiacetil-TPP y liberando CO2.</w:t>
      </w:r>
      <w:r>
        <w:t xml:space="preserve"> Al haber menos acetil-CoA habrá menos ATP final y el cuerpo tratará de regularlo buscando otras vías.</w:t>
      </w:r>
      <w:r/>
    </w:p>
    <w:p>
      <w:r/>
      <w:r/>
    </w:p>
    <w:p>
      <w:r/>
      <w:r/>
    </w:p>
    <w:p>
      <w:r/>
      <w:r/>
    </w:p>
    <w:p>
      <w:r>
        <w:t xml:space="preserve">Fuente consultada, bibliografía.</w:t>
      </w:r>
      <w:r/>
    </w:p>
    <w:p>
      <w:r/>
      <w:r/>
    </w:p>
    <w:p>
      <w:pPr>
        <w:rPr>
          <w:highlight w:val="none"/>
        </w:rPr>
      </w:pPr>
      <w:r>
        <w:rPr>
          <w:highlight w:val="none"/>
        </w:rPr>
        <w:t xml:space="preserve">Estado de transición: </w:t>
      </w:r>
      <w:r/>
      <w:hyperlink r:id="rId10" w:tooltip="https://youtu.be/H46WYMiic-U" w:history="1">
        <w:r>
          <w:rPr>
            <w:rStyle w:val="848"/>
            <w:highlight w:val="none"/>
          </w:rPr>
          <w:t xml:space="preserve">https://youtu.be/H46WYMiic-U</w:t>
        </w:r>
      </w:hyperlink>
      <w:r/>
      <w:r>
        <w:rPr>
          <w:highlight w:val="none"/>
        </w:rPr>
      </w:r>
      <w:r>
        <w:rPr>
          <w:highlight w:val="none"/>
        </w:rPr>
      </w:r>
    </w:p>
    <w:p>
      <w:pPr>
        <w:rPr>
          <w:highlight w:val="none"/>
        </w:rPr>
      </w:pPr>
      <w:r>
        <w:rPr>
          <w:highlight w:val="none"/>
        </w:rPr>
        <w:t xml:space="preserve">Metabolismo mitocondrial </w:t>
      </w:r>
      <w:r>
        <w:t xml:space="preserve">y de carbohidratos: </w:t>
      </w:r>
      <w:hyperlink r:id="rId11" w:tooltip="https://youtube.com/playlist?list=PLG3Uw74TA0VZ4IgsYQhz9kfc4H-ajXUvF" w:history="1">
        <w:r>
          <w:rPr>
            <w:rStyle w:val="848"/>
            <w:highlight w:val="none"/>
          </w:rPr>
          <w:t xml:space="preserve">https://youtube.com/playlist?list=PLG3Uw74TA0VZ4IgsYQhz9kfc4H-ajXUvF</w:t>
        </w:r>
      </w:hyperlink>
      <w:r>
        <w:rPr>
          <w:highlight w:val="none"/>
        </w:rPr>
        <w:t xml:space="preserve"> </w:t>
      </w:r>
      <w:r>
        <w:rPr>
          <w:highlight w:val="none"/>
        </w:rPr>
      </w:r>
      <w:r>
        <w:rPr>
          <w:highlight w:val="none"/>
        </w:rPr>
      </w:r>
    </w:p>
    <w:p>
      <w:pPr>
        <w:rPr>
          <w:highlight w:val="none"/>
        </w:rPr>
      </w:pPr>
      <w:r>
        <w:rPr>
          <w:highlight w:val="none"/>
        </w:rPr>
      </w:r>
      <w:r>
        <w:rPr>
          <w:highlight w:val="none"/>
        </w:rPr>
      </w:r>
    </w:p>
    <w:p>
      <w:pPr>
        <w:rPr>
          <w:highlight w:val="none"/>
        </w:rPr>
      </w:pPr>
      <w:r>
        <w:t xml:space="preserve">Enfermedades mitocondriales: </w:t>
      </w:r>
      <w:r/>
      <w:hyperlink r:id="rId12" w:tooltip="https://www.lhsc.on.ca/medical-genetics-program-of-southwestern-ontario/mitochondrial-diseases-at-the-molecular-level" w:history="1">
        <w:r>
          <w:rPr>
            <w:rStyle w:val="848"/>
          </w:rPr>
          <w:t xml:space="preserve">https://www.lhsc.on.ca/medical-genetics-program-of-southwestern-ontario/mitochondrial-diseases-at-the-molecular-level</w:t>
        </w:r>
      </w:hyperlink>
      <w:r>
        <w:t xml:space="preserve"> </w:t>
      </w:r>
      <w:r/>
      <w:r/>
    </w:p>
    <w:p>
      <w:r/>
      <w:r/>
    </w:p>
    <w:p>
      <w:pPr>
        <w:rPr>
          <w:highlight w:val="none"/>
        </w:rPr>
      </w:pPr>
      <w:r>
        <w:t xml:space="preserve">Etanol y mitocondrias: </w:t>
      </w:r>
      <w:hyperlink r:id="rId13" w:tooltip="https://www.ncbi.nlm.nih.gov/pmc/articles/PMC1868435/" w:history="1">
        <w:r>
          <w:rPr>
            <w:rStyle w:val="848"/>
            <w:highlight w:val="none"/>
          </w:rPr>
          <w:t xml:space="preserve">https://www.ncbi.nlm.nih.gov/pmc/articles/PMC1868435/</w:t>
        </w:r>
        <w:r>
          <w:rPr>
            <w:rStyle w:val="848"/>
            <w:highlight w:val="none"/>
          </w:rPr>
        </w:r>
        <w:r>
          <w:rPr>
            <w:rStyle w:val="848"/>
            <w:highlight w:val="none"/>
          </w:rPr>
        </w:r>
      </w:hyperlink>
      <w:r/>
      <w:r>
        <w:rPr>
          <w:highlight w:val="none"/>
        </w:rPr>
      </w:r>
    </w:p>
    <w:p>
      <w:r/>
      <w:r/>
    </w:p>
    <w:p>
      <w:r>
        <w:rPr>
          <w:highlight w:val="none"/>
        </w:rPr>
      </w:r>
      <w:r>
        <w:rPr>
          <w:highlight w:val="none"/>
        </w:rPr>
      </w:r>
      <w:r>
        <w:rPr>
          <w:highlight w:val="none"/>
        </w:rPr>
        <w:t xml:space="preserve"> </w:t>
      </w:r>
      <w:r>
        <w:rPr>
          <w:highlight w:val="none"/>
        </w:rPr>
      </w:r>
      <w:r>
        <w:rPr>
          <w:highlight w:val="none"/>
        </w:rPr>
      </w:r>
    </w:p>
    <w:sectPr>
      <w:headerReference w:type="default" r:id="rId9"/>
      <w:footnotePr/>
      <w:endnotePr/>
      <w:type w:val="nextPage"/>
      <w:pgSz w:w="11900" w:h="16840" w:orient="portrait"/>
      <w:pgMar w:top="1417" w:right="1701" w:bottom="1417"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Courier New">
    <w:panose1 w:val="02070409020205020404"/>
  </w:font>
  <w:font w:name="Symbol">
    <w:panose1 w:val="05010000000000000000"/>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6"/>
      <w:ind w:left="2124"/>
      <w:jc w:val="right"/>
      <w:spacing w:before="0" w:beforeAutospacing="0" w:after="0" w:afterAutospacing="0"/>
      <w:rPr>
        <w:sz w:val="20"/>
        <w:szCs w:val="20"/>
      </w:rPr>
    </w:pPr>
    <w: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column">
                <wp:posOffset>-170408</wp:posOffset>
              </wp:positionH>
              <wp:positionV relativeFrom="paragraph">
                <wp:posOffset>-248226</wp:posOffset>
              </wp:positionV>
              <wp:extent cx="2077221" cy="625907"/>
              <wp:effectExtent l="0" t="0" r="0" b="0"/>
              <wp:wrapNone/>
              <wp:docPr id="1" name="Imagen 5"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hidden="0"/>
                      <pic:cNvPicPr>
                        <a:picLocks noChangeAspect="1"/>
                      </pic:cNvPicPr>
                      <pic:nvPr isPhoto="0" userDrawn="0"/>
                    </pic:nvPicPr>
                    <pic:blipFill>
                      <a:blip r:embed="rId1"/>
                      <a:stretch/>
                    </pic:blipFill>
                    <pic:spPr bwMode="auto">
                      <a:xfrm>
                        <a:off x="0" y="0"/>
                        <a:ext cx="2077221" cy="625907"/>
                      </a:xfrm>
                      <a:prstGeom prst="rect">
                        <a:avLst/>
                      </a:prstGeom>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8240;o:allowoverlap:true;o:allowincell:true;mso-position-horizontal-relative:text;margin-left:-13.4pt;mso-position-horizontal:absolute;mso-position-vertical-relative:text;margin-top:-19.5pt;mso-position-vertical:absolute;width:163.6pt;height:49.3pt;" stroked="false">
              <v:path textboxrect="0,0,0,0"/>
              <v:imagedata r:id="rId1" o:title=""/>
            </v:shape>
          </w:pict>
        </mc:Fallback>
      </mc:AlternateContent>
    </w:r>
    <w:r>
      <w:rPr>
        <w:rFonts w:hAnsi="Calibri" w:asciiTheme="minorHAnsi" w:cstheme="minorBidi"/>
        <w:color w:val="000000" w:themeColor="text1"/>
        <w:sz w:val="20"/>
        <w:szCs w:val="20"/>
      </w:rPr>
      <w:t xml:space="preserve"> </w:t>
    </w:r>
    <w:r>
      <w:rPr>
        <w:rFonts w:hAnsi="Calibri" w:asciiTheme="minorHAnsi" w:cstheme="minorBidi"/>
        <w:color w:val="000000" w:themeColor="text1"/>
        <w:sz w:val="20"/>
        <w:szCs w:val="20"/>
      </w:rPr>
      <w:t xml:space="preserve">Patologías relacionadas </w:t>
    </w:r>
    <w:r>
      <w:rPr>
        <w:rFonts w:hAnsi="Calibri" w:asciiTheme="minorHAnsi" w:cstheme="minorBidi"/>
        <w:color w:val="000000" w:themeColor="text1"/>
        <w:sz w:val="20"/>
        <w:szCs w:val="20"/>
      </w:rPr>
      <w:t xml:space="preserve">metabolismo mitocondria</w:t>
    </w:r>
    <w:r/>
  </w:p>
  <w:p>
    <w:pPr>
      <w:pStyle w:val="84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bullet"/>
      <w:isLgl w:val="false"/>
      <w:suff w:val="tab"/>
      <w:lvlText w:val="·"/>
      <w:lvlJc w:val="left"/>
      <w:pPr>
        <w:ind w:left="709" w:hanging="360"/>
      </w:pPr>
      <w:rPr>
        <w:rFonts w:ascii="Symbol" w:hAnsi="Symbol" w:cs="Symbol" w:eastAsia="Symbol" w:hint="default"/>
      </w:rPr>
    </w:lvl>
    <w:lvl w:ilvl="1">
      <w:start w:val="1"/>
      <w:numFmt w:val="bullet"/>
      <w:isLgl w:val="false"/>
      <w:suff w:val="tab"/>
      <w:lvlText w:val="o"/>
      <w:lvlJc w:val="left"/>
      <w:pPr>
        <w:ind w:left="1429" w:hanging="360"/>
      </w:pPr>
      <w:rPr>
        <w:rFonts w:ascii="Courier New" w:hAnsi="Courier New" w:cs="Courier New" w:eastAsia="Courier New" w:hint="default"/>
      </w:rPr>
    </w:lvl>
    <w:lvl w:ilvl="2">
      <w:start w:val="1"/>
      <w:numFmt w:val="bullet"/>
      <w:isLgl w:val="false"/>
      <w:suff w:val="tab"/>
      <w:lvlText w:val="§"/>
      <w:lvlJc w:val="left"/>
      <w:pPr>
        <w:ind w:left="2149" w:hanging="360"/>
      </w:pPr>
      <w:rPr>
        <w:rFonts w:ascii="Wingdings" w:hAnsi="Wingdings" w:cs="Wingdings" w:eastAsia="Wingdings" w:hint="default"/>
      </w:rPr>
    </w:lvl>
    <w:lvl w:ilvl="3">
      <w:start w:val="1"/>
      <w:numFmt w:val="bullet"/>
      <w:isLgl w:val="false"/>
      <w:suff w:val="tab"/>
      <w:lvlText w:val="·"/>
      <w:lvlJc w:val="left"/>
      <w:pPr>
        <w:ind w:left="2869" w:hanging="360"/>
      </w:pPr>
      <w:rPr>
        <w:rFonts w:ascii="Symbol" w:hAnsi="Symbol" w:cs="Symbol" w:eastAsia="Symbol" w:hint="default"/>
      </w:rPr>
    </w:lvl>
    <w:lvl w:ilvl="4">
      <w:start w:val="1"/>
      <w:numFmt w:val="bullet"/>
      <w:isLgl w:val="false"/>
      <w:suff w:val="tab"/>
      <w:lvlText w:val="o"/>
      <w:lvlJc w:val="left"/>
      <w:pPr>
        <w:ind w:left="3589" w:hanging="360"/>
      </w:pPr>
      <w:rPr>
        <w:rFonts w:ascii="Courier New" w:hAnsi="Courier New" w:cs="Courier New" w:eastAsia="Courier New" w:hint="default"/>
      </w:rPr>
    </w:lvl>
    <w:lvl w:ilvl="5">
      <w:start w:val="1"/>
      <w:numFmt w:val="bullet"/>
      <w:isLgl w:val="false"/>
      <w:suff w:val="tab"/>
      <w:lvlText w:val="§"/>
      <w:lvlJc w:val="left"/>
      <w:pPr>
        <w:ind w:left="4309" w:hanging="360"/>
      </w:pPr>
      <w:rPr>
        <w:rFonts w:ascii="Wingdings" w:hAnsi="Wingdings" w:cs="Wingdings" w:eastAsia="Wingdings" w:hint="default"/>
      </w:rPr>
    </w:lvl>
    <w:lvl w:ilvl="6">
      <w:start w:val="1"/>
      <w:numFmt w:val="bullet"/>
      <w:isLgl w:val="false"/>
      <w:suff w:val="tab"/>
      <w:lvlText w:val="·"/>
      <w:lvlJc w:val="left"/>
      <w:pPr>
        <w:ind w:left="5029" w:hanging="360"/>
      </w:pPr>
      <w:rPr>
        <w:rFonts w:ascii="Symbol" w:hAnsi="Symbol" w:cs="Symbol" w:eastAsia="Symbol" w:hint="default"/>
      </w:rPr>
    </w:lvl>
    <w:lvl w:ilvl="7">
      <w:start w:val="1"/>
      <w:numFmt w:val="bullet"/>
      <w:isLgl w:val="false"/>
      <w:suff w:val="tab"/>
      <w:lvlText w:val="o"/>
      <w:lvlJc w:val="left"/>
      <w:pPr>
        <w:ind w:left="5749" w:hanging="360"/>
      </w:pPr>
      <w:rPr>
        <w:rFonts w:ascii="Courier New" w:hAnsi="Courier New" w:cs="Courier New" w:eastAsia="Courier New" w:hint="default"/>
      </w:rPr>
    </w:lvl>
    <w:lvl w:ilvl="8">
      <w:start w:val="1"/>
      <w:numFmt w:val="bullet"/>
      <w:isLgl w:val="false"/>
      <w:suff w:val="tab"/>
      <w:lvlText w:val="§"/>
      <w:lvlJc w:val="left"/>
      <w:pPr>
        <w:ind w:left="6469" w:hanging="360"/>
      </w:pPr>
      <w:rPr>
        <w:rFonts w:ascii="Wingdings" w:hAnsi="Wingdings" w:cs="Wingdings" w:eastAsia="Wingdings" w:hint="default"/>
      </w:rPr>
    </w:lvl>
  </w:abstractNum>
  <w:abstractNum w:abstractNumId="2">
    <w:multiLevelType w:val="hybridMultilevel"/>
    <w:lvl w:ilvl="0">
      <w:start w:val="1"/>
      <w:numFmt w:val="bullet"/>
      <w:isLgl w:val="false"/>
      <w:suff w:val="tab"/>
      <w:lvlText w:val="·"/>
      <w:lvlJc w:val="left"/>
      <w:pPr>
        <w:ind w:left="709" w:hanging="360"/>
      </w:pPr>
      <w:rPr>
        <w:rFonts w:ascii="Symbol" w:hAnsi="Symbol" w:cs="Symbol" w:eastAsia="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3">
    <w:multiLevelType w:val="hybridMultilevel"/>
    <w:lvl w:ilvl="0">
      <w:start w:val="1"/>
      <w:numFmt w:val="bullet"/>
      <w:isLgl w:val="false"/>
      <w:suff w:val="tab"/>
      <w:lvlText w:val="·"/>
      <w:lvlJc w:val="left"/>
      <w:pPr>
        <w:ind w:left="709" w:hanging="360"/>
      </w:pPr>
      <w:rPr>
        <w:rFonts w:ascii="Symbol" w:hAnsi="Symbol" w:cs="Symbol" w:eastAsia="Symbol" w:hint="default"/>
      </w:rPr>
    </w:lvl>
    <w:lvl w:ilvl="1">
      <w:start w:val="1"/>
      <w:numFmt w:val="bullet"/>
      <w:isLgl w:val="false"/>
      <w:suff w:val="tab"/>
      <w:lvlText w:val="o"/>
      <w:lvlJc w:val="left"/>
      <w:pPr>
        <w:ind w:left="1429" w:hanging="360"/>
      </w:pPr>
      <w:rPr>
        <w:rFonts w:ascii="Courier New" w:hAnsi="Courier New" w:cs="Courier New" w:eastAsia="Courier New" w:hint="default"/>
      </w:rPr>
    </w:lvl>
    <w:lvl w:ilvl="2">
      <w:start w:val="1"/>
      <w:numFmt w:val="bullet"/>
      <w:isLgl w:val="false"/>
      <w:suff w:val="tab"/>
      <w:lvlText w:val="§"/>
      <w:lvlJc w:val="left"/>
      <w:pPr>
        <w:ind w:left="2149" w:hanging="360"/>
      </w:pPr>
      <w:rPr>
        <w:rFonts w:ascii="Wingdings" w:hAnsi="Wingdings" w:cs="Wingdings" w:eastAsia="Wingdings" w:hint="default"/>
      </w:rPr>
    </w:lvl>
    <w:lvl w:ilvl="3">
      <w:start w:val="1"/>
      <w:numFmt w:val="bullet"/>
      <w:isLgl w:val="false"/>
      <w:suff w:val="tab"/>
      <w:lvlText w:val="·"/>
      <w:lvlJc w:val="left"/>
      <w:pPr>
        <w:ind w:left="2869" w:hanging="360"/>
      </w:pPr>
      <w:rPr>
        <w:rFonts w:ascii="Symbol" w:hAnsi="Symbol" w:cs="Symbol" w:eastAsia="Symbol" w:hint="default"/>
      </w:rPr>
    </w:lvl>
    <w:lvl w:ilvl="4">
      <w:start w:val="1"/>
      <w:numFmt w:val="bullet"/>
      <w:isLgl w:val="false"/>
      <w:suff w:val="tab"/>
      <w:lvlText w:val="o"/>
      <w:lvlJc w:val="left"/>
      <w:pPr>
        <w:ind w:left="3589" w:hanging="360"/>
      </w:pPr>
      <w:rPr>
        <w:rFonts w:ascii="Courier New" w:hAnsi="Courier New" w:cs="Courier New" w:eastAsia="Courier New" w:hint="default"/>
      </w:rPr>
    </w:lvl>
    <w:lvl w:ilvl="5">
      <w:start w:val="1"/>
      <w:numFmt w:val="bullet"/>
      <w:isLgl w:val="false"/>
      <w:suff w:val="tab"/>
      <w:lvlText w:val="§"/>
      <w:lvlJc w:val="left"/>
      <w:pPr>
        <w:ind w:left="4309" w:hanging="360"/>
      </w:pPr>
      <w:rPr>
        <w:rFonts w:ascii="Wingdings" w:hAnsi="Wingdings" w:cs="Wingdings" w:eastAsia="Wingdings" w:hint="default"/>
      </w:rPr>
    </w:lvl>
    <w:lvl w:ilvl="6">
      <w:start w:val="1"/>
      <w:numFmt w:val="bullet"/>
      <w:isLgl w:val="false"/>
      <w:suff w:val="tab"/>
      <w:lvlText w:val="·"/>
      <w:lvlJc w:val="left"/>
      <w:pPr>
        <w:ind w:left="5029" w:hanging="360"/>
      </w:pPr>
      <w:rPr>
        <w:rFonts w:ascii="Symbol" w:hAnsi="Symbol" w:cs="Symbol" w:eastAsia="Symbol" w:hint="default"/>
      </w:rPr>
    </w:lvl>
    <w:lvl w:ilvl="7">
      <w:start w:val="1"/>
      <w:numFmt w:val="bullet"/>
      <w:isLgl w:val="false"/>
      <w:suff w:val="tab"/>
      <w:lvlText w:val="o"/>
      <w:lvlJc w:val="left"/>
      <w:pPr>
        <w:ind w:left="5749" w:hanging="360"/>
      </w:pPr>
      <w:rPr>
        <w:rFonts w:ascii="Courier New" w:hAnsi="Courier New" w:cs="Courier New" w:eastAsia="Courier New" w:hint="default"/>
      </w:rPr>
    </w:lvl>
    <w:lvl w:ilvl="8">
      <w:start w:val="1"/>
      <w:numFmt w:val="bullet"/>
      <w:isLgl w:val="false"/>
      <w:suff w:val="tab"/>
      <w:lvlText w:val="§"/>
      <w:lvlJc w:val="left"/>
      <w:pPr>
        <w:ind w:left="6469" w:hanging="360"/>
      </w:pPr>
      <w:rPr>
        <w:rFonts w:ascii="Wingdings" w:hAnsi="Wingdings" w:cs="Wingdings" w:eastAsia="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4"/>
        <w:szCs w:val="24"/>
        <w:lang w:val="es-ES" w:bidi="ar-SA" w:eastAsia="en-US"/>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64">
    <w:name w:val="Heading 1"/>
    <w:basedOn w:val="838"/>
    <w:next w:val="838"/>
    <w:link w:val="665"/>
    <w:uiPriority w:val="9"/>
    <w:qFormat/>
    <w:pPr>
      <w:keepLines/>
      <w:keepNext/>
      <w:spacing w:before="480" w:after="200"/>
      <w:outlineLvl w:val="0"/>
    </w:pPr>
    <w:rPr>
      <w:rFonts w:ascii="Arial" w:hAnsi="Arial" w:cs="Arial" w:eastAsia="Arial"/>
      <w:sz w:val="40"/>
      <w:szCs w:val="40"/>
    </w:rPr>
  </w:style>
  <w:style w:type="character" w:styleId="665">
    <w:name w:val="Heading 1 Char"/>
    <w:basedOn w:val="839"/>
    <w:link w:val="664"/>
    <w:uiPriority w:val="9"/>
    <w:rPr>
      <w:rFonts w:ascii="Arial" w:hAnsi="Arial" w:cs="Arial" w:eastAsia="Arial"/>
      <w:sz w:val="40"/>
      <w:szCs w:val="40"/>
    </w:rPr>
  </w:style>
  <w:style w:type="paragraph" w:styleId="666">
    <w:name w:val="Heading 2"/>
    <w:basedOn w:val="838"/>
    <w:next w:val="838"/>
    <w:link w:val="667"/>
    <w:uiPriority w:val="9"/>
    <w:unhideWhenUsed/>
    <w:qFormat/>
    <w:pPr>
      <w:keepLines/>
      <w:keepNext/>
      <w:spacing w:before="360" w:after="200"/>
      <w:outlineLvl w:val="1"/>
    </w:pPr>
    <w:rPr>
      <w:rFonts w:ascii="Arial" w:hAnsi="Arial" w:cs="Arial" w:eastAsia="Arial"/>
      <w:sz w:val="34"/>
    </w:rPr>
  </w:style>
  <w:style w:type="character" w:styleId="667">
    <w:name w:val="Heading 2 Char"/>
    <w:basedOn w:val="839"/>
    <w:link w:val="666"/>
    <w:uiPriority w:val="9"/>
    <w:rPr>
      <w:rFonts w:ascii="Arial" w:hAnsi="Arial" w:cs="Arial" w:eastAsia="Arial"/>
      <w:sz w:val="34"/>
    </w:rPr>
  </w:style>
  <w:style w:type="paragraph" w:styleId="668">
    <w:name w:val="Heading 3"/>
    <w:basedOn w:val="838"/>
    <w:next w:val="838"/>
    <w:link w:val="669"/>
    <w:uiPriority w:val="9"/>
    <w:unhideWhenUsed/>
    <w:qFormat/>
    <w:pPr>
      <w:keepLines/>
      <w:keepNext/>
      <w:spacing w:before="320" w:after="200"/>
      <w:outlineLvl w:val="2"/>
    </w:pPr>
    <w:rPr>
      <w:rFonts w:ascii="Arial" w:hAnsi="Arial" w:cs="Arial" w:eastAsia="Arial"/>
      <w:sz w:val="30"/>
      <w:szCs w:val="30"/>
    </w:rPr>
  </w:style>
  <w:style w:type="character" w:styleId="669">
    <w:name w:val="Heading 3 Char"/>
    <w:basedOn w:val="839"/>
    <w:link w:val="668"/>
    <w:uiPriority w:val="9"/>
    <w:rPr>
      <w:rFonts w:ascii="Arial" w:hAnsi="Arial" w:cs="Arial" w:eastAsia="Arial"/>
      <w:sz w:val="30"/>
      <w:szCs w:val="30"/>
    </w:rPr>
  </w:style>
  <w:style w:type="paragraph" w:styleId="670">
    <w:name w:val="Heading 4"/>
    <w:basedOn w:val="838"/>
    <w:next w:val="838"/>
    <w:link w:val="671"/>
    <w:uiPriority w:val="9"/>
    <w:unhideWhenUsed/>
    <w:qFormat/>
    <w:pPr>
      <w:keepLines/>
      <w:keepNext/>
      <w:spacing w:before="320" w:after="200"/>
      <w:outlineLvl w:val="3"/>
    </w:pPr>
    <w:rPr>
      <w:rFonts w:ascii="Arial" w:hAnsi="Arial" w:cs="Arial" w:eastAsia="Arial"/>
      <w:b/>
      <w:bCs/>
      <w:sz w:val="26"/>
      <w:szCs w:val="26"/>
    </w:rPr>
  </w:style>
  <w:style w:type="character" w:styleId="671">
    <w:name w:val="Heading 4 Char"/>
    <w:basedOn w:val="839"/>
    <w:link w:val="670"/>
    <w:uiPriority w:val="9"/>
    <w:rPr>
      <w:rFonts w:ascii="Arial" w:hAnsi="Arial" w:cs="Arial" w:eastAsia="Arial"/>
      <w:b/>
      <w:bCs/>
      <w:sz w:val="26"/>
      <w:szCs w:val="26"/>
    </w:rPr>
  </w:style>
  <w:style w:type="paragraph" w:styleId="672">
    <w:name w:val="Heading 5"/>
    <w:basedOn w:val="838"/>
    <w:next w:val="838"/>
    <w:link w:val="673"/>
    <w:uiPriority w:val="9"/>
    <w:unhideWhenUsed/>
    <w:qFormat/>
    <w:pPr>
      <w:keepLines/>
      <w:keepNext/>
      <w:spacing w:before="320" w:after="200"/>
      <w:outlineLvl w:val="4"/>
    </w:pPr>
    <w:rPr>
      <w:rFonts w:ascii="Arial" w:hAnsi="Arial" w:cs="Arial" w:eastAsia="Arial"/>
      <w:b/>
      <w:bCs/>
      <w:sz w:val="24"/>
      <w:szCs w:val="24"/>
    </w:rPr>
  </w:style>
  <w:style w:type="character" w:styleId="673">
    <w:name w:val="Heading 5 Char"/>
    <w:basedOn w:val="839"/>
    <w:link w:val="672"/>
    <w:uiPriority w:val="9"/>
    <w:rPr>
      <w:rFonts w:ascii="Arial" w:hAnsi="Arial" w:cs="Arial" w:eastAsia="Arial"/>
      <w:b/>
      <w:bCs/>
      <w:sz w:val="24"/>
      <w:szCs w:val="24"/>
    </w:rPr>
  </w:style>
  <w:style w:type="paragraph" w:styleId="674">
    <w:name w:val="Heading 6"/>
    <w:basedOn w:val="838"/>
    <w:next w:val="838"/>
    <w:link w:val="675"/>
    <w:uiPriority w:val="9"/>
    <w:unhideWhenUsed/>
    <w:qFormat/>
    <w:pPr>
      <w:keepLines/>
      <w:keepNext/>
      <w:spacing w:before="320" w:after="200"/>
      <w:outlineLvl w:val="5"/>
    </w:pPr>
    <w:rPr>
      <w:rFonts w:ascii="Arial" w:hAnsi="Arial" w:cs="Arial" w:eastAsia="Arial"/>
      <w:b/>
      <w:bCs/>
      <w:sz w:val="22"/>
      <w:szCs w:val="22"/>
    </w:rPr>
  </w:style>
  <w:style w:type="character" w:styleId="675">
    <w:name w:val="Heading 6 Char"/>
    <w:basedOn w:val="839"/>
    <w:link w:val="674"/>
    <w:uiPriority w:val="9"/>
    <w:rPr>
      <w:rFonts w:ascii="Arial" w:hAnsi="Arial" w:cs="Arial" w:eastAsia="Arial"/>
      <w:b/>
      <w:bCs/>
      <w:sz w:val="22"/>
      <w:szCs w:val="22"/>
    </w:rPr>
  </w:style>
  <w:style w:type="paragraph" w:styleId="676">
    <w:name w:val="Heading 7"/>
    <w:basedOn w:val="838"/>
    <w:next w:val="838"/>
    <w:link w:val="677"/>
    <w:uiPriority w:val="9"/>
    <w:unhideWhenUsed/>
    <w:qFormat/>
    <w:pPr>
      <w:keepLines/>
      <w:keepNext/>
      <w:spacing w:before="320" w:after="200"/>
      <w:outlineLvl w:val="6"/>
    </w:pPr>
    <w:rPr>
      <w:rFonts w:ascii="Arial" w:hAnsi="Arial" w:cs="Arial" w:eastAsia="Arial"/>
      <w:b/>
      <w:bCs/>
      <w:i/>
      <w:iCs/>
      <w:sz w:val="22"/>
      <w:szCs w:val="22"/>
    </w:rPr>
  </w:style>
  <w:style w:type="character" w:styleId="677">
    <w:name w:val="Heading 7 Char"/>
    <w:basedOn w:val="839"/>
    <w:link w:val="676"/>
    <w:uiPriority w:val="9"/>
    <w:rPr>
      <w:rFonts w:ascii="Arial" w:hAnsi="Arial" w:cs="Arial" w:eastAsia="Arial"/>
      <w:b/>
      <w:bCs/>
      <w:i/>
      <w:iCs/>
      <w:sz w:val="22"/>
      <w:szCs w:val="22"/>
    </w:rPr>
  </w:style>
  <w:style w:type="paragraph" w:styleId="678">
    <w:name w:val="Heading 8"/>
    <w:basedOn w:val="838"/>
    <w:next w:val="838"/>
    <w:link w:val="679"/>
    <w:uiPriority w:val="9"/>
    <w:unhideWhenUsed/>
    <w:qFormat/>
    <w:pPr>
      <w:keepLines/>
      <w:keepNext/>
      <w:spacing w:before="320" w:after="200"/>
      <w:outlineLvl w:val="7"/>
    </w:pPr>
    <w:rPr>
      <w:rFonts w:ascii="Arial" w:hAnsi="Arial" w:cs="Arial" w:eastAsia="Arial"/>
      <w:i/>
      <w:iCs/>
      <w:sz w:val="22"/>
      <w:szCs w:val="22"/>
    </w:rPr>
  </w:style>
  <w:style w:type="character" w:styleId="679">
    <w:name w:val="Heading 8 Char"/>
    <w:basedOn w:val="839"/>
    <w:link w:val="678"/>
    <w:uiPriority w:val="9"/>
    <w:rPr>
      <w:rFonts w:ascii="Arial" w:hAnsi="Arial" w:cs="Arial" w:eastAsia="Arial"/>
      <w:i/>
      <w:iCs/>
      <w:sz w:val="22"/>
      <w:szCs w:val="22"/>
    </w:rPr>
  </w:style>
  <w:style w:type="paragraph" w:styleId="680">
    <w:name w:val="Heading 9"/>
    <w:basedOn w:val="838"/>
    <w:next w:val="838"/>
    <w:link w:val="681"/>
    <w:uiPriority w:val="9"/>
    <w:unhideWhenUsed/>
    <w:qFormat/>
    <w:pPr>
      <w:keepLines/>
      <w:keepNext/>
      <w:spacing w:before="320" w:after="200"/>
      <w:outlineLvl w:val="8"/>
    </w:pPr>
    <w:rPr>
      <w:rFonts w:ascii="Arial" w:hAnsi="Arial" w:cs="Arial" w:eastAsia="Arial"/>
      <w:i/>
      <w:iCs/>
      <w:sz w:val="21"/>
      <w:szCs w:val="21"/>
    </w:rPr>
  </w:style>
  <w:style w:type="character" w:styleId="681">
    <w:name w:val="Heading 9 Char"/>
    <w:basedOn w:val="839"/>
    <w:link w:val="680"/>
    <w:uiPriority w:val="9"/>
    <w:rPr>
      <w:rFonts w:ascii="Arial" w:hAnsi="Arial" w:cs="Arial" w:eastAsia="Arial"/>
      <w:i/>
      <w:iCs/>
      <w:sz w:val="21"/>
      <w:szCs w:val="21"/>
    </w:rPr>
  </w:style>
  <w:style w:type="paragraph" w:styleId="682">
    <w:name w:val="No Spacing"/>
    <w:uiPriority w:val="1"/>
    <w:qFormat/>
    <w:pPr>
      <w:spacing w:before="0" w:after="0" w:line="240" w:lineRule="auto"/>
    </w:pPr>
  </w:style>
  <w:style w:type="paragraph" w:styleId="683">
    <w:name w:val="Title"/>
    <w:basedOn w:val="838"/>
    <w:next w:val="838"/>
    <w:link w:val="684"/>
    <w:uiPriority w:val="10"/>
    <w:qFormat/>
    <w:pPr>
      <w:contextualSpacing/>
      <w:spacing w:before="300" w:after="200"/>
    </w:pPr>
    <w:rPr>
      <w:sz w:val="48"/>
      <w:szCs w:val="48"/>
    </w:rPr>
  </w:style>
  <w:style w:type="character" w:styleId="684">
    <w:name w:val="Title Char"/>
    <w:basedOn w:val="839"/>
    <w:link w:val="683"/>
    <w:uiPriority w:val="10"/>
    <w:rPr>
      <w:sz w:val="48"/>
      <w:szCs w:val="48"/>
    </w:rPr>
  </w:style>
  <w:style w:type="paragraph" w:styleId="685">
    <w:name w:val="Subtitle"/>
    <w:basedOn w:val="838"/>
    <w:next w:val="838"/>
    <w:link w:val="686"/>
    <w:uiPriority w:val="11"/>
    <w:qFormat/>
    <w:pPr>
      <w:spacing w:before="200" w:after="200"/>
    </w:pPr>
    <w:rPr>
      <w:sz w:val="24"/>
      <w:szCs w:val="24"/>
    </w:rPr>
  </w:style>
  <w:style w:type="character" w:styleId="686">
    <w:name w:val="Subtitle Char"/>
    <w:basedOn w:val="839"/>
    <w:link w:val="685"/>
    <w:uiPriority w:val="11"/>
    <w:rPr>
      <w:sz w:val="24"/>
      <w:szCs w:val="24"/>
    </w:rPr>
  </w:style>
  <w:style w:type="paragraph" w:styleId="687">
    <w:name w:val="Quote"/>
    <w:basedOn w:val="838"/>
    <w:next w:val="838"/>
    <w:link w:val="688"/>
    <w:uiPriority w:val="29"/>
    <w:qFormat/>
    <w:pPr>
      <w:ind w:left="720" w:right="720"/>
    </w:pPr>
    <w:rPr>
      <w:i/>
    </w:rPr>
  </w:style>
  <w:style w:type="character" w:styleId="688">
    <w:name w:val="Quote Char"/>
    <w:link w:val="687"/>
    <w:uiPriority w:val="29"/>
    <w:rPr>
      <w:i/>
    </w:rPr>
  </w:style>
  <w:style w:type="paragraph" w:styleId="689">
    <w:name w:val="Intense Quote"/>
    <w:basedOn w:val="838"/>
    <w:next w:val="838"/>
    <w:link w:val="69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90">
    <w:name w:val="Intense Quote Char"/>
    <w:link w:val="689"/>
    <w:uiPriority w:val="30"/>
    <w:rPr>
      <w:i/>
    </w:rPr>
  </w:style>
  <w:style w:type="character" w:styleId="691">
    <w:name w:val="Header Char"/>
    <w:basedOn w:val="839"/>
    <w:link w:val="842"/>
    <w:uiPriority w:val="99"/>
  </w:style>
  <w:style w:type="character" w:styleId="692">
    <w:name w:val="Footer Char"/>
    <w:basedOn w:val="839"/>
    <w:link w:val="844"/>
    <w:uiPriority w:val="99"/>
  </w:style>
  <w:style w:type="paragraph" w:styleId="693">
    <w:name w:val="Caption"/>
    <w:basedOn w:val="838"/>
    <w:next w:val="838"/>
    <w:uiPriority w:val="35"/>
    <w:semiHidden/>
    <w:unhideWhenUsed/>
    <w:qFormat/>
    <w:pPr>
      <w:spacing w:line="276" w:lineRule="auto"/>
    </w:pPr>
    <w:rPr>
      <w:b/>
      <w:bCs/>
      <w:color w:val="4F81BD" w:themeColor="accent1"/>
      <w:sz w:val="18"/>
      <w:szCs w:val="18"/>
    </w:rPr>
  </w:style>
  <w:style w:type="character" w:styleId="694">
    <w:name w:val="Caption Char"/>
    <w:basedOn w:val="693"/>
    <w:link w:val="844"/>
    <w:uiPriority w:val="99"/>
  </w:style>
  <w:style w:type="table" w:styleId="695">
    <w:name w:val="Table Grid"/>
    <w:basedOn w:val="840"/>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6">
    <w:name w:val="Table Grid Light"/>
    <w:basedOn w:val="84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7">
    <w:name w:val="Plain Table 1"/>
    <w:basedOn w:val="84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8">
    <w:name w:val="Plain Table 2"/>
    <w:basedOn w:val="84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9">
    <w:name w:val="Plain Table 3"/>
    <w:basedOn w:val="84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0">
    <w:name w:val="Plain Table 4"/>
    <w:basedOn w:val="84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1">
    <w:name w:val="Plain Table 5"/>
    <w:basedOn w:val="84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02">
    <w:name w:val="Grid Table 1 Light"/>
    <w:basedOn w:val="84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3">
    <w:name w:val="Grid Table 1 Light - Accent 1"/>
    <w:basedOn w:val="84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4">
    <w:name w:val="Grid Table 1 Light - Accent 2"/>
    <w:basedOn w:val="84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5">
    <w:name w:val="Grid Table 1 Light - Accent 3"/>
    <w:basedOn w:val="84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6">
    <w:name w:val="Grid Table 1 Light - Accent 4"/>
    <w:basedOn w:val="84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7">
    <w:name w:val="Grid Table 1 Light - Accent 5"/>
    <w:basedOn w:val="84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8">
    <w:name w:val="Grid Table 1 Light - Accent 6"/>
    <w:basedOn w:val="84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9">
    <w:name w:val="Grid Table 2"/>
    <w:basedOn w:val="84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0">
    <w:name w:val="Grid Table 2 - Accent 1"/>
    <w:basedOn w:val="84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1">
    <w:name w:val="Grid Table 2 - Accent 2"/>
    <w:basedOn w:val="84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12">
    <w:name w:val="Grid Table 2 - Accent 3"/>
    <w:basedOn w:val="84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13">
    <w:name w:val="Grid Table 2 - Accent 4"/>
    <w:basedOn w:val="84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4">
    <w:name w:val="Grid Table 2 - Accent 5"/>
    <w:basedOn w:val="84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5">
    <w:name w:val="Grid Table 2 - Accent 6"/>
    <w:basedOn w:val="84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6">
    <w:name w:val="Grid Table 3"/>
    <w:basedOn w:val="84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3 - Accent 1"/>
    <w:basedOn w:val="84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2"/>
    <w:basedOn w:val="84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3 - Accent 3"/>
    <w:basedOn w:val="84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0">
    <w:name w:val="Grid Table 3 - Accent 4"/>
    <w:basedOn w:val="84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1">
    <w:name w:val="Grid Table 3 - Accent 5"/>
    <w:basedOn w:val="84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2">
    <w:name w:val="Grid Table 3 - Accent 6"/>
    <w:basedOn w:val="84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3">
    <w:name w:val="Grid Table 4"/>
    <w:basedOn w:val="84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4">
    <w:name w:val="Grid Table 4 - Accent 1"/>
    <w:basedOn w:val="84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5">
    <w:name w:val="Grid Table 4 - Accent 2"/>
    <w:basedOn w:val="84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6">
    <w:name w:val="Grid Table 4 - Accent 3"/>
    <w:basedOn w:val="84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7">
    <w:name w:val="Grid Table 4 - Accent 4"/>
    <w:basedOn w:val="84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8">
    <w:name w:val="Grid Table 4 - Accent 5"/>
    <w:basedOn w:val="84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9">
    <w:name w:val="Grid Table 4 - Accent 6"/>
    <w:basedOn w:val="84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0">
    <w:name w:val="Grid Table 5 Dark"/>
    <w:basedOn w:val="84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31">
    <w:name w:val="Grid Table 5 Dark- Accent 1"/>
    <w:basedOn w:val="84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732">
    <w:name w:val="Grid Table 5 Dark - Accent 2"/>
    <w:basedOn w:val="84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33">
    <w:name w:val="Grid Table 5 Dark - Accent 3"/>
    <w:basedOn w:val="84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34">
    <w:name w:val="Grid Table 5 Dark- Accent 4"/>
    <w:basedOn w:val="84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35">
    <w:name w:val="Grid Table 5 Dark - Accent 5"/>
    <w:basedOn w:val="84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736">
    <w:name w:val="Grid Table 5 Dark - Accent 6"/>
    <w:basedOn w:val="84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37">
    <w:name w:val="Grid Table 6 Colorful"/>
    <w:basedOn w:val="84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8">
    <w:name w:val="Grid Table 6 Colorful - Accent 1"/>
    <w:basedOn w:val="84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39">
    <w:name w:val="Grid Table 6 Colorful - Accent 2"/>
    <w:basedOn w:val="84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40">
    <w:name w:val="Grid Table 6 Colorful - Accent 3"/>
    <w:basedOn w:val="84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41">
    <w:name w:val="Grid Table 6 Colorful - Accent 4"/>
    <w:basedOn w:val="84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42">
    <w:name w:val="Grid Table 6 Colorful - Accent 5"/>
    <w:basedOn w:val="84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43">
    <w:name w:val="Grid Table 6 Colorful - Accent 6"/>
    <w:basedOn w:val="84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44">
    <w:name w:val="Grid Table 7 Colorful"/>
    <w:basedOn w:val="84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5">
    <w:name w:val="Grid Table 7 Colorful - Accent 1"/>
    <w:basedOn w:val="84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4A9" w:themeColor="accent1" w:themeTint="80" w:themeShade="95"/>
        <w:sz w:val="22"/>
      </w:rPr>
      <w:tcPr>
        <w:shd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6">
    <w:name w:val="Grid Table 7 Colorful - Accent 2"/>
    <w:basedOn w:val="84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7">
    <w:name w:val="Grid Table 7 Colorful - Accent 3"/>
    <w:basedOn w:val="84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8">
    <w:name w:val="Grid Table 7 Colorful - Accent 4"/>
    <w:basedOn w:val="84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9">
    <w:name w:val="Grid Table 7 Colorful - Accent 5"/>
    <w:basedOn w:val="84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D8D" w:themeColor="accent5" w:themeShade="95"/>
        <w:sz w:val="22"/>
      </w:rPr>
      <w:tcPr>
        <w:shd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0">
    <w:name w:val="Grid Table 7 Colorful - Accent 6"/>
    <w:basedOn w:val="84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1">
    <w:name w:val="List Table 1 Light"/>
    <w:basedOn w:val="84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52">
    <w:name w:val="List Table 1 Light - Accent 1"/>
    <w:basedOn w:val="840"/>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3">
    <w:name w:val="List Table 1 Light - Accent 2"/>
    <w:basedOn w:val="840"/>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4">
    <w:name w:val="List Table 1 Light - Accent 3"/>
    <w:basedOn w:val="840"/>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5">
    <w:name w:val="List Table 1 Light - Accent 4"/>
    <w:basedOn w:val="840"/>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6">
    <w:name w:val="List Table 1 Light - Accent 5"/>
    <w:basedOn w:val="840"/>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7">
    <w:name w:val="List Table 1 Light - Accent 6"/>
    <w:basedOn w:val="840"/>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8">
    <w:name w:val="List Table 2"/>
    <w:basedOn w:val="84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9">
    <w:name w:val="List Table 2 - Accent 1"/>
    <w:basedOn w:val="84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0">
    <w:name w:val="List Table 2 - Accent 2"/>
    <w:basedOn w:val="84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1">
    <w:name w:val="List Table 2 - Accent 3"/>
    <w:basedOn w:val="84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62">
    <w:name w:val="List Table 2 - Accent 4"/>
    <w:basedOn w:val="84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3">
    <w:name w:val="List Table 2 - Accent 5"/>
    <w:basedOn w:val="84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4">
    <w:name w:val="List Table 2 - Accent 6"/>
    <w:basedOn w:val="84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5">
    <w:name w:val="List Table 3"/>
    <w:basedOn w:val="84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6">
    <w:name w:val="List Table 3 - Accent 1"/>
    <w:basedOn w:val="84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767">
    <w:name w:val="List Table 3 - Accent 2"/>
    <w:basedOn w:val="84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8">
    <w:name w:val="List Table 3 - Accent 3"/>
    <w:basedOn w:val="84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9">
    <w:name w:val="List Table 3 - Accent 4"/>
    <w:basedOn w:val="84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70">
    <w:name w:val="List Table 3 - Accent 5"/>
    <w:basedOn w:val="84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771">
    <w:name w:val="List Table 3 - Accent 6"/>
    <w:basedOn w:val="84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72">
    <w:name w:val="List Table 4"/>
    <w:basedOn w:val="84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3">
    <w:name w:val="List Table 4 - Accent 1"/>
    <w:basedOn w:val="84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774">
    <w:name w:val="List Table 4 - Accent 2"/>
    <w:basedOn w:val="84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75">
    <w:name w:val="List Table 4 - Accent 3"/>
    <w:basedOn w:val="84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76">
    <w:name w:val="List Table 4 - Accent 4"/>
    <w:basedOn w:val="84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77">
    <w:name w:val="List Table 4 - Accent 5"/>
    <w:basedOn w:val="84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778">
    <w:name w:val="List Table 4 - Accent 6"/>
    <w:basedOn w:val="84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9">
    <w:name w:val="List Table 5 Dark"/>
    <w:basedOn w:val="84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0">
    <w:name w:val="List Table 5 Dark - Accent 1"/>
    <w:basedOn w:val="84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2"/>
    <w:basedOn w:val="84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5 Dark - Accent 3"/>
    <w:basedOn w:val="84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3">
    <w:name w:val="List Table 5 Dark - Accent 4"/>
    <w:basedOn w:val="84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4">
    <w:name w:val="List Table 5 Dark - Accent 5"/>
    <w:basedOn w:val="84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5">
    <w:name w:val="List Table 5 Dark - Accent 6"/>
    <w:basedOn w:val="84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6">
    <w:name w:val="List Table 6 Colorful"/>
    <w:basedOn w:val="84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7">
    <w:name w:val="List Table 6 Colorful - Accent 1"/>
    <w:basedOn w:val="84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788">
    <w:name w:val="List Table 6 Colorful - Accent 2"/>
    <w:basedOn w:val="84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9">
    <w:name w:val="List Table 6 Colorful - Accent 3"/>
    <w:basedOn w:val="84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90">
    <w:name w:val="List Table 6 Colorful - Accent 4"/>
    <w:basedOn w:val="84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91">
    <w:name w:val="List Table 6 Colorful - Accent 5"/>
    <w:basedOn w:val="84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792">
    <w:name w:val="List Table 6 Colorful - Accent 6"/>
    <w:basedOn w:val="84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93">
    <w:name w:val="List Table 7 Colorful"/>
    <w:basedOn w:val="84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94">
    <w:name w:val="List Table 7 Colorful - Accent 1"/>
    <w:basedOn w:val="84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374" w:themeColor="accent1" w:themeShade="95"/>
        <w:sz w:val="22"/>
      </w:rPr>
      <w:tcPr>
        <w:shd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54374" w:themeColor="accent1" w:themeShade="95"/>
        <w:sz w:val="22"/>
      </w:rPr>
    </w:tblStylePr>
  </w:style>
  <w:style w:type="table" w:styleId="795">
    <w:name w:val="List Table 7 Colorful - Accent 2"/>
    <w:basedOn w:val="84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96">
    <w:name w:val="List Table 7 Colorful - Accent 3"/>
    <w:basedOn w:val="84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97">
    <w:name w:val="List Table 7 Colorful - Accent 4"/>
    <w:basedOn w:val="84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98">
    <w:name w:val="List Table 7 Colorful - Accent 5"/>
    <w:basedOn w:val="84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8B1" w:themeColor="accent5" w:themeTint="9A" w:themeShade="95"/>
        <w:sz w:val="22"/>
      </w:rPr>
      <w:tcPr>
        <w:shd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2E78B1" w:themeColor="accent5" w:themeTint="9A" w:themeShade="95"/>
        <w:sz w:val="22"/>
      </w:rPr>
    </w:tblStylePr>
  </w:style>
  <w:style w:type="table" w:styleId="799">
    <w:name w:val="List Table 7 Colorful - Accent 6"/>
    <w:basedOn w:val="84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00">
    <w:name w:val="Lined - Accent"/>
    <w:basedOn w:val="84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1">
    <w:name w:val="Lined - Accent 1"/>
    <w:basedOn w:val="84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802">
    <w:name w:val="Lined - Accent 2"/>
    <w:basedOn w:val="84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3">
    <w:name w:val="Lined - Accent 3"/>
    <w:basedOn w:val="84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4">
    <w:name w:val="Lined - Accent 4"/>
    <w:basedOn w:val="84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5">
    <w:name w:val="Lined - Accent 5"/>
    <w:basedOn w:val="84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806">
    <w:name w:val="Lined - Accent 6"/>
    <w:basedOn w:val="84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7">
    <w:name w:val="Bordered &amp; Lined - Accent"/>
    <w:basedOn w:val="84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8">
    <w:name w:val="Bordered &amp; Lined - Accent 1"/>
    <w:basedOn w:val="84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809">
    <w:name w:val="Bordered &amp; Lined - Accent 2"/>
    <w:basedOn w:val="84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10">
    <w:name w:val="Bordered &amp; Lined - Accent 3"/>
    <w:basedOn w:val="84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11">
    <w:name w:val="Bordered &amp; Lined - Accent 4"/>
    <w:basedOn w:val="84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12">
    <w:name w:val="Bordered &amp; Lined - Accent 5"/>
    <w:basedOn w:val="84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813">
    <w:name w:val="Bordered &amp; Lined - Accent 6"/>
    <w:basedOn w:val="84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14">
    <w:name w:val="Bordered"/>
    <w:basedOn w:val="84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5">
    <w:name w:val="Bordered - Accent 1"/>
    <w:basedOn w:val="84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6">
    <w:name w:val="Bordered - Accent 2"/>
    <w:basedOn w:val="84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7">
    <w:name w:val="Bordered - Accent 3"/>
    <w:basedOn w:val="84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8">
    <w:name w:val="Bordered - Accent 4"/>
    <w:basedOn w:val="84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9">
    <w:name w:val="Bordered - Accent 5"/>
    <w:basedOn w:val="84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20">
    <w:name w:val="Bordered - Accent 6"/>
    <w:basedOn w:val="84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21">
    <w:name w:val="footnote text"/>
    <w:basedOn w:val="838"/>
    <w:link w:val="822"/>
    <w:uiPriority w:val="99"/>
    <w:semiHidden/>
    <w:unhideWhenUsed/>
    <w:pPr>
      <w:spacing w:after="40" w:line="240" w:lineRule="auto"/>
    </w:pPr>
    <w:rPr>
      <w:sz w:val="18"/>
    </w:rPr>
  </w:style>
  <w:style w:type="character" w:styleId="822">
    <w:name w:val="Footnote Text Char"/>
    <w:link w:val="821"/>
    <w:uiPriority w:val="99"/>
    <w:rPr>
      <w:sz w:val="18"/>
    </w:rPr>
  </w:style>
  <w:style w:type="character" w:styleId="823">
    <w:name w:val="footnote reference"/>
    <w:basedOn w:val="839"/>
    <w:uiPriority w:val="99"/>
    <w:unhideWhenUsed/>
    <w:rPr>
      <w:vertAlign w:val="superscript"/>
    </w:rPr>
  </w:style>
  <w:style w:type="paragraph" w:styleId="824">
    <w:name w:val="endnote text"/>
    <w:basedOn w:val="838"/>
    <w:link w:val="825"/>
    <w:uiPriority w:val="99"/>
    <w:semiHidden/>
    <w:unhideWhenUsed/>
    <w:pPr>
      <w:spacing w:after="0" w:line="240" w:lineRule="auto"/>
    </w:pPr>
    <w:rPr>
      <w:sz w:val="20"/>
    </w:rPr>
  </w:style>
  <w:style w:type="character" w:styleId="825">
    <w:name w:val="Endnote Text Char"/>
    <w:link w:val="824"/>
    <w:uiPriority w:val="99"/>
    <w:rPr>
      <w:sz w:val="20"/>
    </w:rPr>
  </w:style>
  <w:style w:type="character" w:styleId="826">
    <w:name w:val="endnote reference"/>
    <w:basedOn w:val="839"/>
    <w:uiPriority w:val="99"/>
    <w:semiHidden/>
    <w:unhideWhenUsed/>
    <w:rPr>
      <w:vertAlign w:val="superscript"/>
    </w:rPr>
  </w:style>
  <w:style w:type="paragraph" w:styleId="827">
    <w:name w:val="toc 1"/>
    <w:basedOn w:val="838"/>
    <w:next w:val="838"/>
    <w:uiPriority w:val="39"/>
    <w:unhideWhenUsed/>
    <w:pPr>
      <w:ind w:left="0" w:right="0" w:firstLine="0"/>
      <w:spacing w:after="57"/>
    </w:pPr>
  </w:style>
  <w:style w:type="paragraph" w:styleId="828">
    <w:name w:val="toc 2"/>
    <w:basedOn w:val="838"/>
    <w:next w:val="838"/>
    <w:uiPriority w:val="39"/>
    <w:unhideWhenUsed/>
    <w:pPr>
      <w:ind w:left="283" w:right="0" w:firstLine="0"/>
      <w:spacing w:after="57"/>
    </w:pPr>
  </w:style>
  <w:style w:type="paragraph" w:styleId="829">
    <w:name w:val="toc 3"/>
    <w:basedOn w:val="838"/>
    <w:next w:val="838"/>
    <w:uiPriority w:val="39"/>
    <w:unhideWhenUsed/>
    <w:pPr>
      <w:ind w:left="567" w:right="0" w:firstLine="0"/>
      <w:spacing w:after="57"/>
    </w:pPr>
  </w:style>
  <w:style w:type="paragraph" w:styleId="830">
    <w:name w:val="toc 4"/>
    <w:basedOn w:val="838"/>
    <w:next w:val="838"/>
    <w:uiPriority w:val="39"/>
    <w:unhideWhenUsed/>
    <w:pPr>
      <w:ind w:left="850" w:right="0" w:firstLine="0"/>
      <w:spacing w:after="57"/>
    </w:pPr>
  </w:style>
  <w:style w:type="paragraph" w:styleId="831">
    <w:name w:val="toc 5"/>
    <w:basedOn w:val="838"/>
    <w:next w:val="838"/>
    <w:uiPriority w:val="39"/>
    <w:unhideWhenUsed/>
    <w:pPr>
      <w:ind w:left="1134" w:right="0" w:firstLine="0"/>
      <w:spacing w:after="57"/>
    </w:pPr>
  </w:style>
  <w:style w:type="paragraph" w:styleId="832">
    <w:name w:val="toc 6"/>
    <w:basedOn w:val="838"/>
    <w:next w:val="838"/>
    <w:uiPriority w:val="39"/>
    <w:unhideWhenUsed/>
    <w:pPr>
      <w:ind w:left="1417" w:right="0" w:firstLine="0"/>
      <w:spacing w:after="57"/>
    </w:pPr>
  </w:style>
  <w:style w:type="paragraph" w:styleId="833">
    <w:name w:val="toc 7"/>
    <w:basedOn w:val="838"/>
    <w:next w:val="838"/>
    <w:uiPriority w:val="39"/>
    <w:unhideWhenUsed/>
    <w:pPr>
      <w:ind w:left="1701" w:right="0" w:firstLine="0"/>
      <w:spacing w:after="57"/>
    </w:pPr>
  </w:style>
  <w:style w:type="paragraph" w:styleId="834">
    <w:name w:val="toc 8"/>
    <w:basedOn w:val="838"/>
    <w:next w:val="838"/>
    <w:uiPriority w:val="39"/>
    <w:unhideWhenUsed/>
    <w:pPr>
      <w:ind w:left="1984" w:right="0" w:firstLine="0"/>
      <w:spacing w:after="57"/>
    </w:pPr>
  </w:style>
  <w:style w:type="paragraph" w:styleId="835">
    <w:name w:val="toc 9"/>
    <w:basedOn w:val="838"/>
    <w:next w:val="838"/>
    <w:uiPriority w:val="39"/>
    <w:unhideWhenUsed/>
    <w:pPr>
      <w:ind w:left="2268" w:right="0" w:firstLine="0"/>
      <w:spacing w:after="57"/>
    </w:pPr>
  </w:style>
  <w:style w:type="paragraph" w:styleId="836">
    <w:name w:val="TOC Heading"/>
    <w:uiPriority w:val="39"/>
    <w:unhideWhenUsed/>
  </w:style>
  <w:style w:type="paragraph" w:styleId="837">
    <w:name w:val="table of figures"/>
    <w:basedOn w:val="838"/>
    <w:next w:val="838"/>
    <w:uiPriority w:val="99"/>
    <w:unhideWhenUsed/>
    <w:pPr>
      <w:spacing w:after="0" w:afterAutospacing="0"/>
    </w:pPr>
  </w:style>
  <w:style w:type="paragraph" w:styleId="838" w:default="1">
    <w:name w:val="Normal"/>
    <w:qFormat/>
  </w:style>
  <w:style w:type="character" w:styleId="839" w:default="1">
    <w:name w:val="Default Paragraph Font"/>
    <w:uiPriority w:val="1"/>
    <w:semiHidden/>
    <w:unhideWhenUsed/>
  </w:style>
  <w:style w:type="table" w:styleId="840" w:default="1">
    <w:name w:val="Normal Table"/>
    <w:uiPriority w:val="99"/>
    <w:semiHidden/>
    <w:unhideWhenUsed/>
    <w:tblPr>
      <w:tblInd w:w="0" w:type="dxa"/>
      <w:tblCellMar>
        <w:left w:w="108" w:type="dxa"/>
        <w:top w:w="0" w:type="dxa"/>
        <w:right w:w="108" w:type="dxa"/>
        <w:bottom w:w="0" w:type="dxa"/>
      </w:tblCellMar>
    </w:tblPr>
  </w:style>
  <w:style w:type="numbering" w:styleId="841" w:default="1">
    <w:name w:val="No List"/>
    <w:uiPriority w:val="99"/>
    <w:semiHidden/>
    <w:unhideWhenUsed/>
  </w:style>
  <w:style w:type="paragraph" w:styleId="842">
    <w:name w:val="Header"/>
    <w:basedOn w:val="838"/>
    <w:link w:val="843"/>
    <w:uiPriority w:val="99"/>
    <w:unhideWhenUsed/>
    <w:pPr>
      <w:tabs>
        <w:tab w:val="center" w:pos="4252" w:leader="none"/>
        <w:tab w:val="right" w:pos="8504" w:leader="none"/>
      </w:tabs>
    </w:pPr>
  </w:style>
  <w:style w:type="character" w:styleId="843" w:customStyle="1">
    <w:name w:val="Encabezado Car"/>
    <w:basedOn w:val="839"/>
    <w:link w:val="842"/>
    <w:uiPriority w:val="99"/>
  </w:style>
  <w:style w:type="paragraph" w:styleId="844">
    <w:name w:val="Footer"/>
    <w:basedOn w:val="838"/>
    <w:link w:val="845"/>
    <w:uiPriority w:val="99"/>
    <w:unhideWhenUsed/>
    <w:pPr>
      <w:tabs>
        <w:tab w:val="center" w:pos="4252" w:leader="none"/>
        <w:tab w:val="right" w:pos="8504" w:leader="none"/>
      </w:tabs>
    </w:pPr>
  </w:style>
  <w:style w:type="character" w:styleId="845" w:customStyle="1">
    <w:name w:val="Pie de página Car"/>
    <w:basedOn w:val="839"/>
    <w:link w:val="844"/>
    <w:uiPriority w:val="99"/>
  </w:style>
  <w:style w:type="paragraph" w:styleId="846">
    <w:name w:val="Normal (Web)"/>
    <w:basedOn w:val="838"/>
    <w:uiPriority w:val="99"/>
    <w:semiHidden/>
    <w:unhideWhenUsed/>
    <w:pPr>
      <w:spacing w:before="100" w:beforeAutospacing="1" w:after="100" w:afterAutospacing="1"/>
    </w:pPr>
    <w:rPr>
      <w:rFonts w:ascii="Times New Roman" w:hAnsi="Times New Roman" w:cs="Times New Roman" w:eastAsiaTheme="minorEastAsia"/>
      <w:lang w:eastAsia="es-ES_tradnl"/>
    </w:rPr>
  </w:style>
  <w:style w:type="paragraph" w:styleId="847">
    <w:name w:val="List Paragraph"/>
    <w:basedOn w:val="838"/>
    <w:uiPriority w:val="34"/>
    <w:qFormat/>
    <w:pPr>
      <w:contextualSpacing/>
      <w:ind w:left="720"/>
    </w:pPr>
  </w:style>
  <w:style w:type="character" w:styleId="848">
    <w:name w:val="Hyperlink"/>
    <w:basedOn w:val="839"/>
    <w:uiPriority w:val="99"/>
    <w:unhideWhenUsed/>
    <w:rPr>
      <w:color w:val="0563C1" w:themeColor="hyperlink"/>
      <w:u w:val="single"/>
    </w:rPr>
  </w:style>
  <w:style w:type="character" w:styleId="849">
    <w:name w:val="Unresolved Mention"/>
    <w:basedOn w:val="839"/>
    <w:uiPriority w:val="99"/>
    <w:semiHidden/>
    <w:unhideWhenUsed/>
    <w:rPr>
      <w:color w:val="605E5C"/>
      <w:shd w:val="clear" w:color="auto" w:fill="e1dfdd"/>
    </w:rPr>
  </w:style>
  <w:style w:type="character" w:styleId="850">
    <w:name w:val="FollowedHyperlink"/>
    <w:basedOn w:val="839"/>
    <w:uiPriority w:val="99"/>
    <w:semiHidden/>
    <w:unhideWhenUsed/>
    <w:rPr>
      <w:color w:val="954F72" w:themeColor="followed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yperlink" Target="https://youtu.be/H46WYMiic-U" TargetMode="External"/><Relationship Id="rId11" Type="http://schemas.openxmlformats.org/officeDocument/2006/relationships/hyperlink" Target="https://youtube.com/playlist?list=PLG3Uw74TA0VZ4IgsYQhz9kfc4H-ajXUvF" TargetMode="External"/><Relationship Id="rId12" Type="http://schemas.openxmlformats.org/officeDocument/2006/relationships/hyperlink" Target="https://www.lhsc.on.ca/medical-genetics-program-of-southwestern-ontario/mitochondrial-diseases-at-the-molecular-level" TargetMode="External"/><Relationship Id="rId13" Type="http://schemas.openxmlformats.org/officeDocument/2006/relationships/hyperlink" Target="https://www.ncbi.nlm.nih.gov/pmc/articles/PMC186843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ONLYOFFICE/7.0.1.37</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revision>4</cp:revision>
  <dcterms:created xsi:type="dcterms:W3CDTF">2022-04-04T09:55:00Z</dcterms:created>
  <dcterms:modified xsi:type="dcterms:W3CDTF">2022-04-26T17:06:24Z</dcterms:modified>
</cp:coreProperties>
</file>